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1E1DC" w14:textId="723AEEBF" w:rsidR="005816B0" w:rsidRPr="00C83E6B" w:rsidRDefault="005816B0" w:rsidP="005816B0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INFORME </w:t>
      </w:r>
      <w:r w:rsidR="002639F3" w:rsidRPr="00C83E6B">
        <w:rPr>
          <w:rFonts w:ascii="Times New Roman" w:hAnsi="Times New Roman" w:cs="Times New Roman"/>
          <w:b/>
          <w:bCs/>
          <w:sz w:val="22"/>
          <w:szCs w:val="22"/>
        </w:rPr>
        <w:t>ACTIVIDADES</w:t>
      </w: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 AÑOS 2020-2021-2022-2023</w:t>
      </w:r>
    </w:p>
    <w:p w14:paraId="5882B13A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DEFINICION </w:t>
      </w:r>
    </w:p>
    <w:p w14:paraId="3D4E6ED0" w14:textId="6763E57E" w:rsidR="005816B0" w:rsidRPr="00C83E6B" w:rsidRDefault="005816B0" w:rsidP="00FA31DC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C83E6B">
        <w:rPr>
          <w:rFonts w:ascii="Times New Roman" w:hAnsi="Times New Roman" w:cs="Times New Roman"/>
          <w:sz w:val="22"/>
          <w:szCs w:val="22"/>
        </w:rPr>
        <w:t>La jurisdicción coactiva fue definida como un privilegio de la Administración, que consiste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facultad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cobrar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directamente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(sin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medie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intervención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judicial),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deudas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5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favor cuando conste en un título ejecutivo, en cuanto dichos recursos se necesiten con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urgencia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para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cumplir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eficazmente los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fines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estatales</w:t>
      </w:r>
      <w:r w:rsidRPr="00C83E6B">
        <w:rPr>
          <w:rFonts w:ascii="Times New Roman" w:hAnsi="Times New Roman" w:cs="Times New Roman"/>
          <w:sz w:val="22"/>
          <w:szCs w:val="22"/>
          <w:vertAlign w:val="superscript"/>
        </w:rPr>
        <w:t>1</w:t>
      </w:r>
    </w:p>
    <w:p w14:paraId="761ABB9D" w14:textId="77777777" w:rsidR="00FA31DC" w:rsidRPr="00C83E6B" w:rsidRDefault="00FA31DC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4FDF94F" w14:textId="7F29B410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 xml:space="preserve">ACCIONES PARA LA </w:t>
      </w:r>
      <w:r w:rsidR="001529C8" w:rsidRPr="00C83E6B">
        <w:rPr>
          <w:rFonts w:ascii="Times New Roman" w:hAnsi="Times New Roman" w:cs="Times New Roman"/>
          <w:b/>
          <w:bCs/>
          <w:sz w:val="22"/>
          <w:szCs w:val="22"/>
        </w:rPr>
        <w:t>RECUPERACION VIGENCIA 2020</w:t>
      </w:r>
    </w:p>
    <w:p w14:paraId="2060BE43" w14:textId="77777777" w:rsidR="00A129D8" w:rsidRPr="00C83E6B" w:rsidRDefault="00A129D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0F0C9F8" w14:textId="3155FD5F" w:rsidR="00A129D8" w:rsidRPr="00C83E6B" w:rsidRDefault="00A129D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72C74548" w14:textId="35C87CAE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Embargo preventivo de </w:t>
      </w:r>
      <w:r w:rsidR="00FA31DC" w:rsidRPr="00C83E6B">
        <w:rPr>
          <w:rFonts w:ascii="Times New Roman" w:hAnsi="Times New Roman" w:cs="Times New Roman"/>
        </w:rPr>
        <w:t xml:space="preserve">Tasas de </w:t>
      </w:r>
      <w:r w:rsidRPr="00C83E6B">
        <w:rPr>
          <w:rFonts w:ascii="Times New Roman" w:hAnsi="Times New Roman" w:cs="Times New Roman"/>
        </w:rPr>
        <w:t>derecho de tránsito vigencia 2018</w:t>
      </w:r>
    </w:p>
    <w:p w14:paraId="5227DA1C" w14:textId="5DFC3477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derechos de tránsito vigencia 2016</w:t>
      </w:r>
    </w:p>
    <w:p w14:paraId="5118975A" w14:textId="7686E202" w:rsidR="00A129D8" w:rsidRPr="00C83E6B" w:rsidRDefault="00A129D8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de vehículos vigencias 2014-2015</w:t>
      </w:r>
    </w:p>
    <w:p w14:paraId="2C701A61" w14:textId="3FC291F5" w:rsidR="00A129D8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mensajes de texto a los teléfonos celulares de los deudores</w:t>
      </w:r>
    </w:p>
    <w:p w14:paraId="391AB344" w14:textId="19C8718F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6120B921" w14:textId="630BD69A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Operativos en vía a vehículos embargados de derechos de tránsito</w:t>
      </w:r>
    </w:p>
    <w:p w14:paraId="09BD031A" w14:textId="170ACE8B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Aplicación de títulos judiciales depositados en la cuenta de la Secretaría</w:t>
      </w:r>
    </w:p>
    <w:p w14:paraId="50C4110F" w14:textId="716AE583" w:rsidR="00FA31DC" w:rsidRPr="00C83E6B" w:rsidRDefault="00FA31DC" w:rsidP="00A129D8">
      <w:pPr>
        <w:pStyle w:val="Prrafodelista"/>
        <w:numPr>
          <w:ilvl w:val="0"/>
          <w:numId w:val="16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36E74981" w14:textId="0F4757C8" w:rsidR="00FA31DC" w:rsidRPr="00C83E6B" w:rsidRDefault="00FA31DC" w:rsidP="00FA31DC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6504D63E" w14:textId="77777777" w:rsidR="00FA31DC" w:rsidRPr="00C83E6B" w:rsidRDefault="00FA31DC" w:rsidP="00FA31DC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AB4BF86" w14:textId="3BB3405B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mensajes de texto a los teléfonos celulares de los deudores</w:t>
      </w:r>
    </w:p>
    <w:p w14:paraId="567BC903" w14:textId="464B3BF5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187F4F86" w14:textId="67AF4ACF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07AB93AB" w14:textId="1B4C0623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2018</w:t>
      </w:r>
    </w:p>
    <w:p w14:paraId="263BCB9A" w14:textId="392D0EA3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</w:p>
    <w:p w14:paraId="18E95FC5" w14:textId="77777777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Reporte al boletín de deudores morosos del estado de deudores cuya deuda supere los 5 </w:t>
      </w:r>
    </w:p>
    <w:p w14:paraId="4DD11E38" w14:textId="4C0BB6CC" w:rsidR="00FA31DC" w:rsidRPr="00C83E6B" w:rsidRDefault="00FA31DC" w:rsidP="00FA31DC">
      <w:pPr>
        <w:pStyle w:val="Prrafodelista"/>
        <w:numPr>
          <w:ilvl w:val="0"/>
          <w:numId w:val="17"/>
        </w:numPr>
        <w:rPr>
          <w:rFonts w:ascii="Times New Roman" w:hAnsi="Times New Roman" w:cs="Times New Roman"/>
          <w:b/>
          <w:bCs/>
        </w:rPr>
      </w:pPr>
      <w:proofErr w:type="spellStart"/>
      <w:r w:rsidRPr="00C83E6B">
        <w:rPr>
          <w:rFonts w:ascii="Times New Roman" w:hAnsi="Times New Roman" w:cs="Times New Roman"/>
        </w:rPr>
        <w:t>s.m.m.l.v</w:t>
      </w:r>
      <w:proofErr w:type="spellEnd"/>
      <w:r w:rsidRPr="00C83E6B">
        <w:rPr>
          <w:rFonts w:ascii="Times New Roman" w:hAnsi="Times New Roman" w:cs="Times New Roman"/>
        </w:rPr>
        <w:t xml:space="preserve"> y más de 6 meses en mora</w:t>
      </w:r>
    </w:p>
    <w:p w14:paraId="08E9E075" w14:textId="77777777" w:rsidR="00DA0699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54EB7F75" w14:textId="0117CB96" w:rsidR="005816B0" w:rsidRPr="00C83E6B" w:rsidRDefault="001529C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ACCIONES PARA LA RECUPERACION VIGENCIA 2021</w:t>
      </w:r>
    </w:p>
    <w:p w14:paraId="3E8BAB5B" w14:textId="77777777" w:rsidR="00DA0699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EDBD738" w14:textId="0F54AD5E" w:rsidR="001529C8" w:rsidRPr="00C83E6B" w:rsidRDefault="001529C8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41257E02" w14:textId="77E273D4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derechos de tránsito vigencia 201</w:t>
      </w:r>
      <w:r w:rsidR="00DA0699" w:rsidRPr="00C83E6B">
        <w:rPr>
          <w:rFonts w:ascii="Times New Roman" w:hAnsi="Times New Roman" w:cs="Times New Roman"/>
        </w:rPr>
        <w:t>6-2017</w:t>
      </w:r>
    </w:p>
    <w:p w14:paraId="44E44CD3" w14:textId="75467A4A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24B70FF3" w14:textId="40BA5B77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50CEFD47" w14:textId="534BA2D6" w:rsidR="001529C8" w:rsidRPr="00C83E6B" w:rsidRDefault="001529C8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lastRenderedPageBreak/>
        <w:t xml:space="preserve">Embargo Preventivo tasa de derechos de </w:t>
      </w:r>
      <w:r w:rsidR="00DA0699" w:rsidRPr="00C83E6B">
        <w:rPr>
          <w:rFonts w:ascii="Times New Roman" w:hAnsi="Times New Roman" w:cs="Times New Roman"/>
        </w:rPr>
        <w:t>tránsito vigencia 2019</w:t>
      </w:r>
    </w:p>
    <w:p w14:paraId="40F3AF8F" w14:textId="553DE79A" w:rsidR="00DA0699" w:rsidRPr="00C83E6B" w:rsidRDefault="00DA0699" w:rsidP="001529C8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Embargo de vehículos </w:t>
      </w:r>
    </w:p>
    <w:p w14:paraId="4128A059" w14:textId="68919EBE" w:rsidR="005816B0" w:rsidRDefault="00DA0699" w:rsidP="005816B0">
      <w:pPr>
        <w:pStyle w:val="Prrafodelista"/>
        <w:numPr>
          <w:ilvl w:val="0"/>
          <w:numId w:val="18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Operativos en vía a vehículos embargados de derechos de tránsito</w:t>
      </w:r>
    </w:p>
    <w:p w14:paraId="1A351E00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</w:rPr>
      </w:pPr>
    </w:p>
    <w:p w14:paraId="4E9C5E8F" w14:textId="4E032156" w:rsidR="005816B0" w:rsidRPr="00C83E6B" w:rsidRDefault="00DA0699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73A5B0AB" w14:textId="35CE3291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2019</w:t>
      </w:r>
    </w:p>
    <w:p w14:paraId="5DCE5E46" w14:textId="5DEEA324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34B067E7" w14:textId="0C8613FF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comparendos vigencia 2018-2019</w:t>
      </w:r>
    </w:p>
    <w:p w14:paraId="0A0DF1E9" w14:textId="216FA98D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</w:p>
    <w:p w14:paraId="487F69AA" w14:textId="006F865A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Visita a entidades bancarias para garantizar la efectividad del registro de medidas cautelares</w:t>
      </w:r>
    </w:p>
    <w:p w14:paraId="7FBBFE11" w14:textId="35A7CAB1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a producto financieros sobre los mayores deudores de la secretaria de Tránsito y Seguridad Vial de Barranquilla.</w:t>
      </w:r>
    </w:p>
    <w:p w14:paraId="1DC17443" w14:textId="03C376C6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a producto financiero sobre los deudores de comparendos por alcoholemia.</w:t>
      </w:r>
    </w:p>
    <w:p w14:paraId="1124E577" w14:textId="0B552A92" w:rsidR="00DA0699" w:rsidRPr="00C83E6B" w:rsidRDefault="00DA0699" w:rsidP="00DA0699">
      <w:pPr>
        <w:pStyle w:val="Prrafodelista"/>
        <w:numPr>
          <w:ilvl w:val="0"/>
          <w:numId w:val="19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 xml:space="preserve">Reporte al boletín de deudores morosos del estado de deudores cuya deuda supere los 5 </w:t>
      </w:r>
      <w:proofErr w:type="spellStart"/>
      <w:r w:rsidRPr="00C83E6B">
        <w:rPr>
          <w:rFonts w:ascii="Times New Roman" w:hAnsi="Times New Roman" w:cs="Times New Roman"/>
        </w:rPr>
        <w:t>s.m.m.l.v</w:t>
      </w:r>
      <w:proofErr w:type="spellEnd"/>
      <w:r w:rsidRPr="00C83E6B">
        <w:rPr>
          <w:rFonts w:ascii="Times New Roman" w:hAnsi="Times New Roman" w:cs="Times New Roman"/>
        </w:rPr>
        <w:t xml:space="preserve"> y más de 6 meses en mora.</w:t>
      </w:r>
    </w:p>
    <w:p w14:paraId="5FE460D3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83E1643" w14:textId="1EBAAC41" w:rsidR="00DA0699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ACCIONES PARA LA RECUPERACION VIGENCIA 202</w:t>
      </w:r>
      <w:r w:rsidR="00C83E6B" w:rsidRPr="00C83E6B">
        <w:rPr>
          <w:rFonts w:ascii="Times New Roman" w:hAnsi="Times New Roman" w:cs="Times New Roman"/>
          <w:b/>
          <w:bCs/>
          <w:sz w:val="22"/>
          <w:szCs w:val="22"/>
        </w:rPr>
        <w:t>2</w:t>
      </w:r>
    </w:p>
    <w:p w14:paraId="70E8C434" w14:textId="77777777" w:rsidR="00DA0699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AB021FD" w14:textId="2CBC041D" w:rsidR="005816B0" w:rsidRPr="00C83E6B" w:rsidRDefault="00DA0699" w:rsidP="00DA0699">
      <w:pPr>
        <w:spacing w:after="160" w:line="259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3605B637" w14:textId="124E7666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tasa de derechos de transito</w:t>
      </w:r>
    </w:p>
    <w:p w14:paraId="38A93364" w14:textId="1E1242A1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 de cartas persuasivas a deudores</w:t>
      </w:r>
    </w:p>
    <w:p w14:paraId="48584756" w14:textId="328AE1B5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25658ED7" w14:textId="77777777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Visita a entidades bancarias para garantizar la efectividad del registro de medidas cautelares</w:t>
      </w:r>
    </w:p>
    <w:p w14:paraId="147CEF88" w14:textId="6BB8507D" w:rsidR="00DA0699" w:rsidRPr="00C83E6B" w:rsidRDefault="00DA0699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Aplicación de títulos judiciales depositados en la cuenta de la Secretaría.</w:t>
      </w:r>
    </w:p>
    <w:p w14:paraId="00906AAB" w14:textId="05F75F83" w:rsidR="00DA0699" w:rsidRPr="00C83E6B" w:rsidRDefault="00C83E6B" w:rsidP="00DA0699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Envío</w:t>
      </w:r>
      <w:r w:rsidR="00DA0699" w:rsidRPr="00C83E6B">
        <w:rPr>
          <w:rFonts w:ascii="Times New Roman" w:hAnsi="Times New Roman" w:cs="Times New Roman"/>
        </w:rPr>
        <w:t xml:space="preserve"> de mensajes de texto a los deudores por tasa de derechos de tránsito y multas por infracciones a las normas de </w:t>
      </w:r>
      <w:r w:rsidRPr="00C83E6B">
        <w:rPr>
          <w:rFonts w:ascii="Times New Roman" w:hAnsi="Times New Roman" w:cs="Times New Roman"/>
        </w:rPr>
        <w:t>tránsito.</w:t>
      </w:r>
    </w:p>
    <w:p w14:paraId="4F239319" w14:textId="77777777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Ordenar seguir adelante con la ejecución y liquidación de crédito de acuerdo con el</w:t>
      </w:r>
    </w:p>
    <w:p w14:paraId="63BA608A" w14:textId="7BD84FC0" w:rsidR="00C83E6B" w:rsidRPr="00C83E6B" w:rsidRDefault="00C83E6B" w:rsidP="00C83E6B">
      <w:pPr>
        <w:pStyle w:val="Prrafodelista"/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resultado de la investigación de bienes.</w:t>
      </w:r>
    </w:p>
    <w:p w14:paraId="0D1576C5" w14:textId="7215A42B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Hacer efectiva la póliza de cumplimiento que los usuarios aportan en garantía al suscribir una facilidad de pago.</w:t>
      </w:r>
    </w:p>
    <w:p w14:paraId="199ECAD7" w14:textId="77777777" w:rsid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0363472C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 cuanto a las Tasas de Derechos de Tránsito se aprobó beneficio mediante el Acuerdo 010 de 2022, aprobado por el Concejo de Barranquilla donde se concedió descuentos de intereses y sanciones, de todas las vigencias y periodos vencidos al 5 de Setiembre de 2022, que fueron realizados de la siguiente manera, en todos los impuestos y rentas:</w:t>
      </w:r>
    </w:p>
    <w:p w14:paraId="12AE1B09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</w:p>
    <w:p w14:paraId="3C4FD6A7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lastRenderedPageBreak/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SEPTIEMBRE (del 5 al 30): 95% descuento de intereses de Mora y Sanciones.</w:t>
      </w:r>
    </w:p>
    <w:p w14:paraId="5DEA88DA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OCTUBRE (del 1 al 31):</w:t>
      </w:r>
      <w:r w:rsidRPr="00C83E6B">
        <w:rPr>
          <w:rFonts w:ascii="Times New Roman" w:hAnsi="Times New Roman" w:cs="Times New Roman"/>
          <w:sz w:val="22"/>
          <w:szCs w:val="22"/>
        </w:rPr>
        <w:tab/>
        <w:t>80% descuento de intereses de Mora y Sanciones.</w:t>
      </w:r>
    </w:p>
    <w:p w14:paraId="0990F847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NOVIEMBRE (del 1 al 30):  70% descuento de intereses de Mora y Sanciones.</w:t>
      </w:r>
    </w:p>
    <w:p w14:paraId="1991708C" w14:textId="77777777" w:rsidR="00C83E6B" w:rsidRPr="00C83E6B" w:rsidRDefault="00C83E6B" w:rsidP="00C83E6B">
      <w:pPr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•</w:t>
      </w:r>
      <w:r w:rsidRPr="00C83E6B">
        <w:rPr>
          <w:rFonts w:ascii="Times New Roman" w:hAnsi="Times New Roman" w:cs="Times New Roman"/>
          <w:sz w:val="22"/>
          <w:szCs w:val="22"/>
        </w:rPr>
        <w:tab/>
        <w:t>DICIEMBRE (del 1 al 31):</w:t>
      </w:r>
      <w:r w:rsidRPr="00C83E6B">
        <w:rPr>
          <w:rFonts w:ascii="Times New Roman" w:hAnsi="Times New Roman" w:cs="Times New Roman"/>
          <w:sz w:val="22"/>
          <w:szCs w:val="22"/>
        </w:rPr>
        <w:tab/>
        <w:t>60% descuento de intereses de Mora y Sanciones.</w:t>
      </w:r>
    </w:p>
    <w:p w14:paraId="0805F27C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4741B4AF" w14:textId="271B45DF" w:rsidR="00C83E6B" w:rsidRPr="00C83E6B" w:rsidRDefault="00C83E6B" w:rsidP="00C83E6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6F7A4B4E" w14:textId="77777777" w:rsidR="00C83E6B" w:rsidRPr="00C83E6B" w:rsidRDefault="00C83E6B" w:rsidP="00C83E6B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601F2F97" w14:textId="4564F793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Generación de mandamientos de pago de comparendos físicos y electrónicos vigencia 2020.</w:t>
      </w:r>
    </w:p>
    <w:p w14:paraId="4D721B0C" w14:textId="77777777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Investigación de bienes</w:t>
      </w:r>
    </w:p>
    <w:p w14:paraId="7341AE45" w14:textId="3DB4A3FB" w:rsidR="00C83E6B" w:rsidRPr="00C83E6B" w:rsidRDefault="00C83E6B" w:rsidP="00C83E6B">
      <w:pPr>
        <w:pStyle w:val="Prrafodelista"/>
        <w:numPr>
          <w:ilvl w:val="0"/>
          <w:numId w:val="20"/>
        </w:numPr>
        <w:rPr>
          <w:rFonts w:ascii="Times New Roman" w:hAnsi="Times New Roman" w:cs="Times New Roman"/>
        </w:rPr>
      </w:pPr>
      <w:r w:rsidRPr="00C83E6B">
        <w:rPr>
          <w:rFonts w:ascii="Times New Roman" w:hAnsi="Times New Roman" w:cs="Times New Roman"/>
        </w:rPr>
        <w:t>Embargo preventivo comparendos.</w:t>
      </w:r>
    </w:p>
    <w:p w14:paraId="178C673E" w14:textId="1A3A4AF4" w:rsidR="005816B0" w:rsidRDefault="00C83E6B" w:rsidP="005816B0">
      <w:pPr>
        <w:pStyle w:val="Prrafodelista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C83E6B">
        <w:rPr>
          <w:rFonts w:ascii="Times New Roman" w:hAnsi="Times New Roman" w:cs="Times New Roman"/>
        </w:rPr>
        <w:t>Generación de resoluciones de incumplimiento de acuerdos de pago dejados de cancelar</w:t>
      </w:r>
      <w:r w:rsidRPr="00C83E6B">
        <w:rPr>
          <w:rFonts w:ascii="Times New Roman" w:hAnsi="Times New Roman" w:cs="Times New Roman"/>
          <w:b/>
          <w:bCs/>
        </w:rPr>
        <w:t>.</w:t>
      </w:r>
      <w:bookmarkStart w:id="0" w:name="_TOC_250000"/>
      <w:bookmarkEnd w:id="0"/>
    </w:p>
    <w:p w14:paraId="2612B4EE" w14:textId="77777777" w:rsidR="00C83E6B" w:rsidRPr="00C83E6B" w:rsidRDefault="00C83E6B" w:rsidP="00C83E6B">
      <w:pPr>
        <w:pStyle w:val="Prrafodelista"/>
        <w:rPr>
          <w:rFonts w:ascii="Times New Roman" w:hAnsi="Times New Roman" w:cs="Times New Roman"/>
          <w:b/>
          <w:bCs/>
        </w:rPr>
      </w:pPr>
    </w:p>
    <w:p w14:paraId="4D4DC854" w14:textId="0EF0FB6A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tener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cuenta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respecto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cartera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proofErr w:type="gramStart"/>
      <w:r w:rsidRPr="00C83E6B">
        <w:rPr>
          <w:rFonts w:ascii="Times New Roman" w:hAnsi="Times New Roman" w:cs="Times New Roman"/>
          <w:sz w:val="22"/>
          <w:szCs w:val="22"/>
        </w:rPr>
        <w:t>el</w:t>
      </w:r>
      <w:r w:rsidR="00C83E6B" w:rsidRPr="00C83E6B">
        <w:rPr>
          <w:rFonts w:ascii="Times New Roman" w:hAnsi="Times New Roman" w:cs="Times New Roman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pacing w:val="-5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14</w:t>
      </w:r>
      <w:proofErr w:type="gramEnd"/>
      <w:r w:rsidRPr="00C83E6B">
        <w:rPr>
          <w:rFonts w:ascii="Times New Roman" w:hAnsi="Times New Roman" w:cs="Times New Roman"/>
          <w:sz w:val="22"/>
          <w:szCs w:val="22"/>
        </w:rPr>
        <w:t xml:space="preserve"> de septiembre del año que nos precede se promulgó la ley 2155 que concede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unas condiciones especiales a los deudores de multas de tránsito y, les brinda la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posibilidad</w:t>
      </w:r>
      <w:r w:rsidRPr="00C83E6B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cancelar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totalidad</w:t>
      </w:r>
      <w:r w:rsidRPr="00C83E6B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deuda,</w:t>
      </w:r>
      <w:r w:rsidRPr="00C83E6B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estableciendo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</w:t>
      </w:r>
      <w:r w:rsidRPr="00C83E6B">
        <w:rPr>
          <w:rFonts w:ascii="Times New Roman" w:hAnsi="Times New Roman" w:cs="Times New Roman"/>
          <w:spacing w:val="-1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mayor porcentaje de descuento para los infractores a las normas de tránsito de motocicletas.</w:t>
      </w:r>
    </w:p>
    <w:p w14:paraId="3C0B1D86" w14:textId="77777777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beneficios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son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50%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total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100%</w:t>
      </w:r>
      <w:r w:rsidRPr="00C83E6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sus</w:t>
      </w:r>
      <w:r w:rsidRPr="00C83E6B">
        <w:rPr>
          <w:rFonts w:ascii="Times New Roman" w:hAnsi="Times New Roman" w:cs="Times New Roman"/>
          <w:spacing w:val="-6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respectivos intereses, para todos aquellos a quienes la autoridad de tránsito les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haya impuesto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sanción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hasta el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29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junio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2021.</w:t>
      </w:r>
    </w:p>
    <w:p w14:paraId="576565C7" w14:textId="0D5C4DFF" w:rsidR="005816B0" w:rsidRPr="00C83E6B" w:rsidRDefault="005816B0" w:rsidP="00C83E6B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Todos los infractores de vehículos automotores que tengan pendiente el pago 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multas están pagando o hayan incumplido acuerdos de pago por infracciones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 normas de tránsito impuestas hasta el 29 de junio de 2021, podrán acogerse,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estos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descuentos.</w:t>
      </w:r>
    </w:p>
    <w:p w14:paraId="2669DA74" w14:textId="2928E583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tiempos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para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obtener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estos</w:t>
      </w:r>
      <w:r w:rsidRPr="00C83E6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descuentos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son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siguientes:</w:t>
      </w:r>
    </w:p>
    <w:p w14:paraId="45EE5DCC" w14:textId="0BD959A9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deudores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multas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que</w:t>
      </w:r>
      <w:r w:rsidRPr="00C83E6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proofErr w:type="gramStart"/>
      <w:r w:rsidRPr="00C83E6B">
        <w:rPr>
          <w:rFonts w:ascii="Times New Roman" w:hAnsi="Times New Roman" w:cs="Times New Roman"/>
          <w:sz w:val="22"/>
          <w:szCs w:val="22"/>
        </w:rPr>
        <w:t>hayan</w:t>
      </w:r>
      <w:r w:rsidR="00C83E6B" w:rsidRPr="00C83E6B">
        <w:rPr>
          <w:rFonts w:ascii="Times New Roman" w:hAnsi="Times New Roman" w:cs="Times New Roman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sido</w:t>
      </w:r>
      <w:proofErr w:type="gramEnd"/>
      <w:r w:rsidRPr="00C83E6B">
        <w:rPr>
          <w:rFonts w:ascii="Times New Roman" w:hAnsi="Times New Roman" w:cs="Times New Roman"/>
          <w:sz w:val="22"/>
          <w:szCs w:val="22"/>
        </w:rPr>
        <w:t xml:space="preserve"> sancionados con anterioridad al 30 de junio de 2021 tendrán derecho a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un descuento del 50% del capital, descuento total de los intereses de mora,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entre los ocho (8) meses siguientes a la entrada en vigencia de la presente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ley.</w:t>
      </w:r>
    </w:p>
    <w:p w14:paraId="649123CA" w14:textId="77777777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Entre los ocho (8) y los doce (12) meses siguientes a la entrada en vigor 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presente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se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80%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sin</w:t>
      </w:r>
      <w:r w:rsidRPr="00C83E6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intereses</w:t>
      </w:r>
      <w:r w:rsidRPr="00C83E6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mora.</w:t>
      </w:r>
    </w:p>
    <w:p w14:paraId="2F16DD91" w14:textId="77777777" w:rsidR="005816B0" w:rsidRPr="00C83E6B" w:rsidRDefault="005816B0" w:rsidP="005816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deudores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multa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por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infracciones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normas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tránsito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motocicletas, que se hayan hecho exigibles con anterioridad al 30 de junio</w:t>
      </w:r>
      <w:r w:rsidRPr="00C83E6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z w:val="22"/>
          <w:szCs w:val="22"/>
        </w:rPr>
        <w:tab/>
        <w:t>2021,</w:t>
      </w:r>
      <w:r w:rsidRPr="00C83E6B">
        <w:rPr>
          <w:rFonts w:ascii="Times New Roman" w:hAnsi="Times New Roman" w:cs="Times New Roman"/>
          <w:sz w:val="22"/>
          <w:szCs w:val="22"/>
        </w:rPr>
        <w:tab/>
        <w:t>tendrán</w:t>
      </w:r>
      <w:r w:rsidRPr="00C83E6B">
        <w:rPr>
          <w:rFonts w:ascii="Times New Roman" w:hAnsi="Times New Roman" w:cs="Times New Roman"/>
          <w:sz w:val="22"/>
          <w:szCs w:val="22"/>
        </w:rPr>
        <w:tab/>
        <w:t>derecho</w:t>
      </w:r>
      <w:r w:rsidRPr="00C83E6B">
        <w:rPr>
          <w:rFonts w:ascii="Times New Roman" w:hAnsi="Times New Roman" w:cs="Times New Roman"/>
          <w:sz w:val="22"/>
          <w:szCs w:val="22"/>
        </w:rPr>
        <w:tab/>
        <w:t xml:space="preserve">a: </w:t>
      </w:r>
    </w:p>
    <w:p w14:paraId="1B3ECDB5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Dentro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entrada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vigor</w:t>
      </w:r>
      <w:r w:rsidRPr="00C83E6B">
        <w:rPr>
          <w:rFonts w:ascii="Times New Roman" w:hAnsi="Times New Roman" w:cs="Times New Roman"/>
          <w:spacing w:val="8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10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presente</w:t>
      </w:r>
      <w:r w:rsidRPr="00C83E6B">
        <w:rPr>
          <w:rFonts w:ascii="Times New Roman" w:hAnsi="Times New Roman" w:cs="Times New Roman"/>
          <w:spacing w:val="1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z w:val="22"/>
          <w:szCs w:val="22"/>
        </w:rPr>
        <w:tab/>
        <w:t>solamente</w:t>
      </w:r>
      <w:r w:rsidRPr="00C83E6B">
        <w:rPr>
          <w:rFonts w:ascii="Times New Roman" w:hAnsi="Times New Roman" w:cs="Times New Roman"/>
          <w:sz w:val="22"/>
          <w:szCs w:val="22"/>
        </w:rPr>
        <w:tab/>
        <w:t>el</w:t>
      </w:r>
      <w:r w:rsidRPr="00C83E6B">
        <w:rPr>
          <w:rFonts w:ascii="Times New Roman" w:hAnsi="Times New Roman" w:cs="Times New Roman"/>
          <w:sz w:val="22"/>
          <w:szCs w:val="22"/>
        </w:rPr>
        <w:tab/>
        <w:t>20%</w:t>
      </w:r>
      <w:r w:rsidRPr="00C83E6B">
        <w:rPr>
          <w:rFonts w:ascii="Times New Roman" w:hAnsi="Times New Roman" w:cs="Times New Roman"/>
          <w:sz w:val="22"/>
          <w:szCs w:val="22"/>
        </w:rPr>
        <w:tab/>
        <w:t>del</w:t>
      </w:r>
      <w:r w:rsidRPr="00C83E6B">
        <w:rPr>
          <w:rFonts w:ascii="Times New Roman" w:hAnsi="Times New Roman" w:cs="Times New Roman"/>
          <w:sz w:val="22"/>
          <w:szCs w:val="22"/>
        </w:rPr>
        <w:tab/>
        <w:t>capital</w:t>
      </w:r>
      <w:r w:rsidRPr="00C83E6B">
        <w:rPr>
          <w:rFonts w:ascii="Times New Roman" w:hAnsi="Times New Roman" w:cs="Times New Roman"/>
          <w:sz w:val="22"/>
          <w:szCs w:val="22"/>
        </w:rPr>
        <w:tab/>
        <w:t>sin</w:t>
      </w:r>
      <w:r w:rsidRPr="00C83E6B">
        <w:rPr>
          <w:rFonts w:ascii="Times New Roman" w:hAnsi="Times New Roman" w:cs="Times New Roman"/>
          <w:sz w:val="22"/>
          <w:szCs w:val="22"/>
        </w:rPr>
        <w:tab/>
        <w:t>intereses.</w:t>
      </w:r>
    </w:p>
    <w:p w14:paraId="53665DE9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Entre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siguientes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entrada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en</w:t>
      </w:r>
      <w:r w:rsidRPr="00C83E6B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vigor</w:t>
      </w:r>
      <w:r w:rsidRPr="00C83E6B">
        <w:rPr>
          <w:rFonts w:ascii="Times New Roman" w:hAnsi="Times New Roman" w:cs="Times New Roman"/>
          <w:spacing w:val="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la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ley</w:t>
      </w:r>
      <w:r w:rsidRPr="00C83E6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se</w:t>
      </w:r>
      <w:r w:rsidRPr="00C83E6B">
        <w:rPr>
          <w:rFonts w:ascii="Times New Roman" w:hAnsi="Times New Roman" w:cs="Times New Roman"/>
          <w:spacing w:val="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z w:val="22"/>
          <w:szCs w:val="22"/>
        </w:rPr>
        <w:tab/>
        <w:t>40%</w:t>
      </w:r>
      <w:r w:rsidRPr="00C83E6B">
        <w:rPr>
          <w:rFonts w:ascii="Times New Roman" w:hAnsi="Times New Roman" w:cs="Times New Roman"/>
          <w:sz w:val="22"/>
          <w:szCs w:val="22"/>
        </w:rPr>
        <w:tab/>
        <w:t>del</w:t>
      </w:r>
      <w:r w:rsidRPr="00C83E6B">
        <w:rPr>
          <w:rFonts w:ascii="Times New Roman" w:hAnsi="Times New Roman" w:cs="Times New Roman"/>
          <w:sz w:val="22"/>
          <w:szCs w:val="22"/>
        </w:rPr>
        <w:tab/>
        <w:t>capital</w:t>
      </w:r>
      <w:r w:rsidRPr="00C83E6B">
        <w:rPr>
          <w:rFonts w:ascii="Times New Roman" w:hAnsi="Times New Roman" w:cs="Times New Roman"/>
          <w:sz w:val="22"/>
          <w:szCs w:val="22"/>
        </w:rPr>
        <w:tab/>
        <w:t>sin</w:t>
      </w:r>
      <w:r w:rsidRPr="00C83E6B">
        <w:rPr>
          <w:rFonts w:ascii="Times New Roman" w:hAnsi="Times New Roman" w:cs="Times New Roman"/>
          <w:sz w:val="22"/>
          <w:szCs w:val="22"/>
        </w:rPr>
        <w:tab/>
        <w:t xml:space="preserve">intereses. </w:t>
      </w:r>
    </w:p>
    <w:p w14:paraId="192DA696" w14:textId="77777777" w:rsidR="005816B0" w:rsidRPr="00C83E6B" w:rsidRDefault="005816B0" w:rsidP="005816B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sz w:val="22"/>
          <w:szCs w:val="22"/>
        </w:rPr>
        <w:t>Después</w:t>
      </w:r>
      <w:r w:rsidRPr="00C83E6B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8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y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hasta</w:t>
      </w:r>
      <w:r w:rsidRPr="00C83E6B">
        <w:rPr>
          <w:rFonts w:ascii="Times New Roman" w:hAnsi="Times New Roman" w:cs="Times New Roman"/>
          <w:spacing w:val="37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los</w:t>
      </w:r>
      <w:r w:rsidRPr="00C83E6B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12</w:t>
      </w:r>
      <w:r w:rsidRPr="00C83E6B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meses,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pagará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el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60%</w:t>
      </w:r>
      <w:r w:rsidRPr="00C83E6B">
        <w:rPr>
          <w:rFonts w:ascii="Times New Roman" w:hAnsi="Times New Roman" w:cs="Times New Roman"/>
          <w:spacing w:val="32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del</w:t>
      </w:r>
      <w:r w:rsidRPr="00C83E6B">
        <w:rPr>
          <w:rFonts w:ascii="Times New Roman" w:hAnsi="Times New Roman" w:cs="Times New Roman"/>
          <w:spacing w:val="36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capital</w:t>
      </w:r>
      <w:r w:rsidRPr="00C83E6B">
        <w:rPr>
          <w:rFonts w:ascii="Times New Roman" w:hAnsi="Times New Roman" w:cs="Times New Roman"/>
          <w:spacing w:val="35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sin</w:t>
      </w:r>
      <w:r w:rsidRPr="00C83E6B">
        <w:rPr>
          <w:rFonts w:ascii="Times New Roman" w:hAnsi="Times New Roman" w:cs="Times New Roman"/>
          <w:spacing w:val="-64"/>
          <w:sz w:val="22"/>
          <w:szCs w:val="22"/>
        </w:rPr>
        <w:t xml:space="preserve"> </w:t>
      </w:r>
      <w:r w:rsidRPr="00C83E6B">
        <w:rPr>
          <w:rFonts w:ascii="Times New Roman" w:hAnsi="Times New Roman" w:cs="Times New Roman"/>
          <w:sz w:val="22"/>
          <w:szCs w:val="22"/>
        </w:rPr>
        <w:t>intereses.</w:t>
      </w:r>
    </w:p>
    <w:p w14:paraId="075C9466" w14:textId="230B8426" w:rsidR="005816B0" w:rsidRPr="00C83E6B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5B5C09C" w14:textId="77777777" w:rsidR="005816B0" w:rsidRPr="00C83E6B" w:rsidRDefault="005816B0" w:rsidP="005816B0">
      <w:pPr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14:paraId="3A3A1509" w14:textId="3F533D69" w:rsidR="005816B0" w:rsidRPr="00C83E6B" w:rsidRDefault="00C83E6B" w:rsidP="00C83E6B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C83E6B">
        <w:rPr>
          <w:rFonts w:ascii="Times New Roman" w:hAnsi="Times New Roman" w:cs="Times New Roman"/>
          <w:b/>
          <w:bCs/>
          <w:sz w:val="22"/>
          <w:szCs w:val="22"/>
        </w:rPr>
        <w:lastRenderedPageBreak/>
        <w:t>ACCIONES PARA LA RECUPERACION VIGENCIA 2023</w:t>
      </w:r>
    </w:p>
    <w:p w14:paraId="5699A6A1" w14:textId="77777777" w:rsidR="00F53D64" w:rsidRP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06A2F5B0" w14:textId="5F9A5CA2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F53D64">
        <w:rPr>
          <w:rFonts w:ascii="Times New Roman" w:hAnsi="Times New Roman" w:cs="Times New Roman"/>
          <w:b/>
          <w:bCs/>
          <w:sz w:val="22"/>
          <w:szCs w:val="22"/>
        </w:rPr>
        <w:t>TASAS DE DERECHOS DE TRÁNSITO</w:t>
      </w:r>
    </w:p>
    <w:p w14:paraId="24937333" w14:textId="77777777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</w:p>
    <w:p w14:paraId="59272446" w14:textId="50690524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mandamientos de pago de derechos de tránsito vigencia 2018</w:t>
      </w:r>
    </w:p>
    <w:p w14:paraId="0F5AD751" w14:textId="12D98150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cartas persuasivas a deudores</w:t>
      </w:r>
    </w:p>
    <w:p w14:paraId="38BE5F8E" w14:textId="17F516F9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Investigación de bienes Cartera Tasas de Derechos de Tránsito</w:t>
      </w:r>
    </w:p>
    <w:p w14:paraId="1254CCB1" w14:textId="6906AEFE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Preventivo tasa de derechos de tránsito vigencia 2022</w:t>
      </w:r>
    </w:p>
    <w:p w14:paraId="1523C25A" w14:textId="21F7ECBF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de vehículos</w:t>
      </w:r>
    </w:p>
    <w:p w14:paraId="43EC5418" w14:textId="16CDDFCC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Aplicación de títulos judiciales depositados en la cuenta de la Secretaría</w:t>
      </w:r>
    </w:p>
    <w:p w14:paraId="2F548928" w14:textId="777ED2FB" w:rsidR="00F53D64" w:rsidRP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mensajes de texto a los deudores por tasa de derechos de tránsito y multas por infracciones a las normas de tránsito.</w:t>
      </w:r>
    </w:p>
    <w:p w14:paraId="1B3BB533" w14:textId="37ED9B45" w:rsidR="00F53D64" w:rsidRDefault="00F53D64" w:rsidP="00F53D64">
      <w:pPr>
        <w:pStyle w:val="Prrafodelista"/>
        <w:numPr>
          <w:ilvl w:val="0"/>
          <w:numId w:val="21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Visita a entidades bancarias para garantizar la efectividad del registro de medidas cautelares.</w:t>
      </w:r>
    </w:p>
    <w:p w14:paraId="45ABED04" w14:textId="142D7138" w:rsidR="00F53D64" w:rsidRDefault="00F53D64" w:rsidP="00F53D64">
      <w:pPr>
        <w:spacing w:after="160" w:line="259" w:lineRule="auto"/>
        <w:contextualSpacing/>
        <w:rPr>
          <w:rFonts w:ascii="Times New Roman" w:hAnsi="Times New Roman" w:cs="Times New Roman"/>
          <w:b/>
          <w:bCs/>
          <w:sz w:val="22"/>
          <w:szCs w:val="22"/>
        </w:rPr>
      </w:pPr>
      <w:r w:rsidRPr="00F53D64">
        <w:rPr>
          <w:rFonts w:ascii="Times New Roman" w:hAnsi="Times New Roman" w:cs="Times New Roman"/>
          <w:b/>
          <w:bCs/>
          <w:sz w:val="22"/>
          <w:szCs w:val="22"/>
        </w:rPr>
        <w:t>COMPARENDOS FISICOS Y ELECTRÓNICOS</w:t>
      </w:r>
    </w:p>
    <w:p w14:paraId="65D18A96" w14:textId="54FDFAA0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mandamientos de pago de comparendos físicos y electrónicos vigencia 2021.</w:t>
      </w:r>
    </w:p>
    <w:p w14:paraId="346C490C" w14:textId="6ECE9011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Investigación de bienes Cartera Comparendo Físicos</w:t>
      </w:r>
    </w:p>
    <w:p w14:paraId="2E4D6F78" w14:textId="12DA57E2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Envío de cartas persuasivas a deudores</w:t>
      </w:r>
    </w:p>
    <w:p w14:paraId="4BF82A0D" w14:textId="7FDA1ECB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Embargo preventivo comparendos</w:t>
      </w:r>
    </w:p>
    <w:p w14:paraId="379430C9" w14:textId="589E2F7D" w:rsidR="00F53D64" w:rsidRP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Generación de resoluciones de incumplimiento de acuerdos de pago dejados de cancelar.</w:t>
      </w:r>
    </w:p>
    <w:p w14:paraId="13D86DD2" w14:textId="3B2CE243" w:rsidR="00F53D64" w:rsidRDefault="00F53D64" w:rsidP="00F53D64">
      <w:pPr>
        <w:pStyle w:val="Prrafodelista"/>
        <w:numPr>
          <w:ilvl w:val="0"/>
          <w:numId w:val="22"/>
        </w:numPr>
        <w:rPr>
          <w:rFonts w:ascii="Times New Roman" w:hAnsi="Times New Roman" w:cs="Times New Roman"/>
        </w:rPr>
      </w:pPr>
      <w:r w:rsidRPr="00F53D64">
        <w:rPr>
          <w:rFonts w:ascii="Times New Roman" w:hAnsi="Times New Roman" w:cs="Times New Roman"/>
        </w:rPr>
        <w:t>Aplicación de títulos judiciales depositados en la cuenta de la Secretaría.</w:t>
      </w:r>
    </w:p>
    <w:p w14:paraId="0D2ACE6B" w14:textId="4AC63D2F" w:rsidR="004E6934" w:rsidRPr="00DD0F0C" w:rsidRDefault="00DD0F0C" w:rsidP="00A85811">
      <w:pPr>
        <w:rPr>
          <w:rFonts w:ascii="Times New Roman" w:hAnsi="Times New Roman" w:cs="Times New Roman"/>
          <w:b/>
          <w:bCs/>
        </w:rPr>
      </w:pPr>
      <w:r w:rsidRPr="00DD0F0C">
        <w:rPr>
          <w:rFonts w:ascii="Times New Roman" w:hAnsi="Times New Roman" w:cs="Times New Roman"/>
          <w:b/>
          <w:bCs/>
        </w:rPr>
        <w:t xml:space="preserve">SANEAMIENTO DE CARTERA </w:t>
      </w:r>
    </w:p>
    <w:p w14:paraId="3226207F" w14:textId="77777777" w:rsidR="00DD0F0C" w:rsidRDefault="00DD0F0C" w:rsidP="00A85811">
      <w:pPr>
        <w:rPr>
          <w:rFonts w:ascii="Times New Roman" w:hAnsi="Times New Roman" w:cs="Times New Roman"/>
        </w:rPr>
      </w:pPr>
    </w:p>
    <w:p w14:paraId="3F9B015C" w14:textId="7996D888" w:rsidR="00DD0F0C" w:rsidRPr="00DD0F0C" w:rsidRDefault="00DD0F0C" w:rsidP="00DD0F0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DD0F0C">
        <w:rPr>
          <w:rFonts w:ascii="Times New Roman" w:hAnsi="Times New Roman" w:cs="Times New Roman"/>
        </w:rPr>
        <w:t>a Constitución Política de Colombia que preceptúa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 xml:space="preserve">en </w:t>
      </w:r>
      <w:r>
        <w:rPr>
          <w:rFonts w:ascii="Times New Roman" w:hAnsi="Times New Roman" w:cs="Times New Roman"/>
        </w:rPr>
        <w:t xml:space="preserve">su </w:t>
      </w:r>
      <w:r w:rsidRPr="00DD0F0C">
        <w:rPr>
          <w:rFonts w:ascii="Times New Roman" w:hAnsi="Times New Roman" w:cs="Times New Roman"/>
        </w:rPr>
        <w:t>artículo 209 "La función administrativa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está al servicio de los intereses generales y se desarrolla con fundamento en los principios de igualdad,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moralidad, eficacia, economía, celeridad, imparcialidad y publicidad, mediante la descentralización, la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delegación y la desconcentración de funciones".</w:t>
      </w:r>
    </w:p>
    <w:p w14:paraId="62B9EFAB" w14:textId="77777777" w:rsidR="00DD0F0C" w:rsidRDefault="00DD0F0C" w:rsidP="00DD0F0C">
      <w:pPr>
        <w:rPr>
          <w:rFonts w:ascii="Times New Roman" w:hAnsi="Times New Roman" w:cs="Times New Roman"/>
        </w:rPr>
      </w:pPr>
    </w:p>
    <w:p w14:paraId="660B1901" w14:textId="587429F6" w:rsidR="00DD0F0C" w:rsidRDefault="00DD0F0C" w:rsidP="00DD0F0C">
      <w:pPr>
        <w:jc w:val="both"/>
        <w:rPr>
          <w:rFonts w:ascii="Times New Roman" w:hAnsi="Times New Roman" w:cs="Times New Roman"/>
        </w:rPr>
      </w:pPr>
      <w:r w:rsidRPr="00DD0F0C">
        <w:rPr>
          <w:rFonts w:ascii="Times New Roman" w:hAnsi="Times New Roman" w:cs="Times New Roman"/>
        </w:rPr>
        <w:t>Por su parte, en concepto No. 1552 de 2006 emitido por la Sala de Consulta y Servicio Civil del Honorable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Consejo de Estado ha expuesto lo siguiente: "En la jurisdicción coactiva, el funcionario competente, no solo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puede sino que debe decretar de oficio el archivo de los procesos de cobro en los cuales aparezca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evidentemente la pérdida de fuerza ejecutoria de los actos administrativos que dieron el origen a aquellos, todo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sin perjuicio de la eventual responsabilidad disciplinaria que pueda deducirse por el acaecimiento de la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prescripción. El funcionario ejecutor que advirtiendo la existencia de la causal de pérdida de fuerza ejecutoria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del acto, o de la ocurrencia de la prescripción de la acción de cobro en los procesos en los que se libró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mandamiento de pago y no se notificó al deudor dentro de los términos de Ley, decide continuar con el proceso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>de cobro coactivo, podría ser responsable por los perjuicios que con las actuaciones se generen al demandado</w:t>
      </w:r>
      <w:r>
        <w:rPr>
          <w:rFonts w:ascii="Times New Roman" w:hAnsi="Times New Roman" w:cs="Times New Roman"/>
        </w:rPr>
        <w:t xml:space="preserve"> </w:t>
      </w:r>
      <w:r w:rsidRPr="00DD0F0C">
        <w:rPr>
          <w:rFonts w:ascii="Times New Roman" w:hAnsi="Times New Roman" w:cs="Times New Roman"/>
        </w:rPr>
        <w:t xml:space="preserve">y por los gastos y costos </w:t>
      </w:r>
    </w:p>
    <w:p w14:paraId="0A85D135" w14:textId="77777777" w:rsidR="004F1E56" w:rsidRDefault="00DD0F0C" w:rsidP="00DD0F0C">
      <w:pPr>
        <w:jc w:val="both"/>
        <w:rPr>
          <w:rFonts w:ascii="Times New Roman" w:hAnsi="Times New Roman" w:cs="Times New Roman"/>
        </w:rPr>
      </w:pPr>
      <w:r w:rsidRPr="00DD0F0C">
        <w:rPr>
          <w:rFonts w:ascii="Times New Roman" w:hAnsi="Times New Roman" w:cs="Times New Roman"/>
        </w:rPr>
        <w:lastRenderedPageBreak/>
        <w:t>en que la administración incurrió".</w:t>
      </w:r>
    </w:p>
    <w:p w14:paraId="028C0003" w14:textId="77777777" w:rsidR="004F1E56" w:rsidRDefault="004F1E56" w:rsidP="00DD0F0C">
      <w:pPr>
        <w:jc w:val="both"/>
        <w:rPr>
          <w:rFonts w:ascii="Times New Roman" w:hAnsi="Times New Roman" w:cs="Times New Roman"/>
        </w:rPr>
      </w:pPr>
    </w:p>
    <w:p w14:paraId="5C7482DF" w14:textId="1CF26810" w:rsidR="004E6934" w:rsidRDefault="004F1E56" w:rsidP="00DD0F0C">
      <w:pPr>
        <w:jc w:val="both"/>
      </w:pPr>
      <w:r>
        <w:t>Anudado a lo anterior se establece que para dar aplicación a la depuración de la cartera mediante el artículo 355 de la ley 1819 de 2016 establece: “que las entidades territoriales deberán adelantar el proceso de depuración contable y que el termino será de dos (2) años, contados a partir de la vigencia de la citada ley, a fin de garantizar los estados financieros de las entidades revelen en forma fidedigna la realidad, económica, financiera y patrimonial de la entidad, para lo cual se debe establecer la existencia real de bienes, derechos y obligaciones.”</w:t>
      </w:r>
    </w:p>
    <w:p w14:paraId="1A8EECAE" w14:textId="781A91E5" w:rsidR="004F1E56" w:rsidRDefault="004F1E56" w:rsidP="00DD0F0C">
      <w:pPr>
        <w:jc w:val="both"/>
      </w:pPr>
    </w:p>
    <w:p w14:paraId="2E5BF15C" w14:textId="6C9C01D0" w:rsidR="004F1E56" w:rsidRDefault="004F1E56" w:rsidP="00DD0F0C">
      <w:pPr>
        <w:jc w:val="both"/>
      </w:pPr>
      <w:r>
        <w:t>Teniendo en cuenta lo anterior se realizo saneamiento de las siguientes vigencias, mediante las siguientes resoluciones:</w:t>
      </w:r>
    </w:p>
    <w:p w14:paraId="37FE894A" w14:textId="3AE5B81F" w:rsidR="004F1E56" w:rsidRDefault="004F1E56" w:rsidP="00DD0F0C">
      <w:pPr>
        <w:jc w:val="both"/>
      </w:pPr>
    </w:p>
    <w:p w14:paraId="335CF74F" w14:textId="4912E229" w:rsidR="00D73DBF" w:rsidRPr="00DE4E8C" w:rsidRDefault="00D73DBF" w:rsidP="00D73DBF">
      <w:pPr>
        <w:pStyle w:val="Prrafodelista"/>
        <w:numPr>
          <w:ilvl w:val="0"/>
          <w:numId w:val="23"/>
        </w:numPr>
        <w:jc w:val="both"/>
        <w:rPr>
          <w:rFonts w:cstheme="minorHAnsi"/>
        </w:rPr>
      </w:pPr>
      <w:r w:rsidRPr="00DE4E8C">
        <w:rPr>
          <w:rFonts w:cstheme="minorHAnsi"/>
        </w:rPr>
        <w:t>Resolución 592</w:t>
      </w:r>
      <w:r w:rsidR="00DE4E8C" w:rsidRPr="00DE4E8C">
        <w:rPr>
          <w:rFonts w:cstheme="minorHAnsi"/>
        </w:rPr>
        <w:t>2</w:t>
      </w:r>
      <w:r w:rsidRPr="00DE4E8C">
        <w:rPr>
          <w:rFonts w:cstheme="minorHAnsi"/>
        </w:rPr>
        <w:t xml:space="preserve"> de 2021, Por medio de la cual se ordena realizar depuración de las tasas de derecho de tránsito de las vigencias 2009-2010 y 2011.</w:t>
      </w:r>
    </w:p>
    <w:p w14:paraId="66EF9063" w14:textId="19B225FF" w:rsidR="00D73DBF" w:rsidRPr="00DE4E8C" w:rsidRDefault="00D73DBF" w:rsidP="00D73DBF">
      <w:pPr>
        <w:pStyle w:val="Prrafodelista"/>
        <w:numPr>
          <w:ilvl w:val="0"/>
          <w:numId w:val="23"/>
        </w:numPr>
        <w:rPr>
          <w:rFonts w:cstheme="minorHAnsi"/>
        </w:rPr>
      </w:pPr>
      <w:r w:rsidRPr="00DE4E8C">
        <w:rPr>
          <w:rFonts w:cstheme="minorHAnsi"/>
        </w:rPr>
        <w:t>Resolución 5155 de 2021, Por medio de la cual se ordena realizar depuración de las tasas de derecho de tránsito de las vigencias 2012-2013.</w:t>
      </w:r>
    </w:p>
    <w:p w14:paraId="252C2636" w14:textId="7AE2B967" w:rsidR="009B2669" w:rsidRPr="00DE4E8C" w:rsidRDefault="009B2669" w:rsidP="009B2669">
      <w:pPr>
        <w:pStyle w:val="Prrafodelista"/>
        <w:numPr>
          <w:ilvl w:val="0"/>
          <w:numId w:val="23"/>
        </w:numPr>
        <w:jc w:val="both"/>
        <w:rPr>
          <w:rFonts w:cstheme="minorHAnsi"/>
        </w:rPr>
      </w:pPr>
      <w:r w:rsidRPr="00DE4E8C">
        <w:rPr>
          <w:rFonts w:cstheme="minorHAnsi"/>
        </w:rPr>
        <w:t>Resolución 3533 de 2021, Por medio de la cual se ordena realizar depuración de las sanciones</w:t>
      </w:r>
    </w:p>
    <w:p w14:paraId="6D1C7FBA" w14:textId="6A39A8B0" w:rsidR="009B2669" w:rsidRPr="00DE4E8C" w:rsidRDefault="009B2669" w:rsidP="009B2669">
      <w:pPr>
        <w:pStyle w:val="Prrafodelista"/>
        <w:jc w:val="both"/>
        <w:rPr>
          <w:rFonts w:cstheme="minorHAnsi"/>
        </w:rPr>
      </w:pPr>
      <w:r w:rsidRPr="00DE4E8C">
        <w:rPr>
          <w:rFonts w:cstheme="minorHAnsi"/>
        </w:rPr>
        <w:t>impuestas por infracciones a las normas de tránsito en el año 2013 – 2014.</w:t>
      </w:r>
    </w:p>
    <w:p w14:paraId="416D09E5" w14:textId="77777777" w:rsidR="009B2669" w:rsidRPr="00DE4E8C" w:rsidRDefault="009B2669" w:rsidP="009B2669">
      <w:pPr>
        <w:pStyle w:val="Prrafodelista"/>
        <w:numPr>
          <w:ilvl w:val="0"/>
          <w:numId w:val="23"/>
        </w:numPr>
        <w:jc w:val="both"/>
        <w:rPr>
          <w:rFonts w:cstheme="minorHAnsi"/>
        </w:rPr>
      </w:pPr>
      <w:r w:rsidRPr="00DE4E8C">
        <w:rPr>
          <w:rFonts w:cstheme="minorHAnsi"/>
        </w:rPr>
        <w:t>Resolución 4860 de 202, por medio de la cual se ordena realizar depuración de las sanciones</w:t>
      </w:r>
    </w:p>
    <w:p w14:paraId="344AD51F" w14:textId="2058531F" w:rsidR="00DE4E8C" w:rsidRPr="00DE4E8C" w:rsidRDefault="009B2669" w:rsidP="00DE4E8C">
      <w:pPr>
        <w:pStyle w:val="Prrafodelista"/>
        <w:jc w:val="both"/>
        <w:rPr>
          <w:rFonts w:ascii="Times New Roman" w:hAnsi="Times New Roman" w:cs="Times New Roman"/>
        </w:rPr>
      </w:pPr>
      <w:r w:rsidRPr="00DE4E8C">
        <w:rPr>
          <w:rFonts w:cstheme="minorHAnsi"/>
        </w:rPr>
        <w:t>impuestas por infracciones a las normas de tránsito en el año 2015</w:t>
      </w:r>
      <w:r>
        <w:rPr>
          <w:rFonts w:ascii="Times New Roman" w:hAnsi="Times New Roman" w:cs="Times New Roman"/>
        </w:rPr>
        <w:t>.</w:t>
      </w:r>
    </w:p>
    <w:p w14:paraId="19D547BE" w14:textId="67BD8822" w:rsidR="004F1E56" w:rsidRPr="00DE4E8C" w:rsidRDefault="004F1E56" w:rsidP="00DE4E8C">
      <w:pPr>
        <w:pStyle w:val="Prrafodelista"/>
        <w:numPr>
          <w:ilvl w:val="0"/>
          <w:numId w:val="23"/>
        </w:numPr>
        <w:jc w:val="both"/>
        <w:rPr>
          <w:rFonts w:cstheme="minorHAnsi"/>
        </w:rPr>
      </w:pPr>
      <w:r w:rsidRPr="00DE4E8C">
        <w:rPr>
          <w:rFonts w:cstheme="minorHAnsi"/>
        </w:rPr>
        <w:t>Resolución 1943 de 2023 por medio de la cual se ordena realizar depuración de las sanciones impuestas por infracciones a las normas de tránsito en el año 2017.</w:t>
      </w:r>
    </w:p>
    <w:p w14:paraId="25BB6AB0" w14:textId="28E56C18" w:rsidR="00A85811" w:rsidRPr="00DE4E8C" w:rsidRDefault="004F1E56" w:rsidP="00A85811">
      <w:pPr>
        <w:pStyle w:val="Prrafodelista"/>
        <w:numPr>
          <w:ilvl w:val="0"/>
          <w:numId w:val="24"/>
        </w:numPr>
        <w:jc w:val="both"/>
        <w:rPr>
          <w:rFonts w:cstheme="minorHAnsi"/>
        </w:rPr>
      </w:pPr>
      <w:r w:rsidRPr="00DE4E8C">
        <w:rPr>
          <w:rFonts w:cstheme="minorHAnsi"/>
        </w:rPr>
        <w:t>Resolución 1269-2023 Por medio de la cual se ordena realizar depuración de las sanciones impuestas por infracciones a las normas de tránsito en el año 2016</w:t>
      </w:r>
      <w:r w:rsidR="009B2669" w:rsidRPr="00DE4E8C">
        <w:rPr>
          <w:rFonts w:cstheme="minorHAnsi"/>
        </w:rPr>
        <w:t>.</w:t>
      </w:r>
    </w:p>
    <w:p w14:paraId="1462596E" w14:textId="6104FC94" w:rsidR="00DE4E8C" w:rsidRPr="00155A45" w:rsidRDefault="00A85811" w:rsidP="00155A45">
      <w:pPr>
        <w:rPr>
          <w:rFonts w:ascii="Times New Roman" w:hAnsi="Times New Roman" w:cs="Times New Roman"/>
          <w:b/>
          <w:bCs/>
        </w:rPr>
      </w:pPr>
      <w:r w:rsidRPr="00155A45">
        <w:rPr>
          <w:rFonts w:ascii="Times New Roman" w:hAnsi="Times New Roman" w:cs="Times New Roman"/>
          <w:b/>
          <w:bCs/>
        </w:rPr>
        <w:t xml:space="preserve">TARIFAS DE TASA </w:t>
      </w:r>
      <w:r w:rsidR="00DE4E8C" w:rsidRPr="00155A45">
        <w:rPr>
          <w:rFonts w:ascii="Times New Roman" w:hAnsi="Times New Roman" w:cs="Times New Roman"/>
          <w:b/>
          <w:bCs/>
        </w:rPr>
        <w:t>ESTABLECIDAS POR CLASE DE VEHÍCULOS</w:t>
      </w:r>
      <w:r w:rsidR="00155A45" w:rsidRPr="00155A45">
        <w:rPr>
          <w:rFonts w:ascii="Times New Roman" w:hAnsi="Times New Roman" w:cs="Times New Roman"/>
          <w:b/>
          <w:bCs/>
        </w:rPr>
        <w:t xml:space="preserve"> DE LAS VIGENCIAS 2020-2021-2022-2023.</w:t>
      </w:r>
    </w:p>
    <w:p w14:paraId="7F83DC6D" w14:textId="75C1AD12" w:rsidR="00DE4E8C" w:rsidRDefault="00DE4E8C" w:rsidP="00A85811">
      <w:pPr>
        <w:rPr>
          <w:rFonts w:ascii="Times New Roman" w:hAnsi="Times New Roman" w:cs="Times New Roman"/>
        </w:rPr>
      </w:pPr>
    </w:p>
    <w:p w14:paraId="039FCFD0" w14:textId="24F40DFE" w:rsidR="00DE4E8C" w:rsidRDefault="00DE4E8C" w:rsidP="00A85811">
      <w:pPr>
        <w:rPr>
          <w:rFonts w:ascii="Times New Roman" w:hAnsi="Times New Roman" w:cs="Times New Roman"/>
        </w:rPr>
      </w:pP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2401"/>
        <w:gridCol w:w="2693"/>
        <w:gridCol w:w="2410"/>
      </w:tblGrid>
      <w:tr w:rsidR="00DE4E8C" w:rsidRPr="00DE4E8C" w14:paraId="74CA4C7C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7067961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  <w:t>VIGENCIA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50F641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  <w:t>ID_CLASE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124C234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  <w:t>DESC_CLASE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DF1154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VALOR </w:t>
            </w:r>
          </w:p>
        </w:tc>
      </w:tr>
      <w:tr w:rsidR="00DE4E8C" w:rsidRPr="00DE4E8C" w14:paraId="7A25DC2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52F6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594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E09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DESCONOCIDA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309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79484D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B35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998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74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AUTOMOVIL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107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624F07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FD4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875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E69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11C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691AE9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DCE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2AF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FD4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70F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00B140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6C9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840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73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CA8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535A50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5E9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23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F72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C1D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1604C7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D9A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924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50E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CAMPERO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9BD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C36139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38E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68B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A8F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MICROBUS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26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765434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35B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674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DDE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TRACTO/CAMION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2CE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A192A52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04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lastRenderedPageBreak/>
              <w:t>2020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4F4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29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0B4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1B11784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38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D0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70C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6D5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15134B1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206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A6E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B35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AGRICOLA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54F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75A193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968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DB4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36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INDUSTRIAL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523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3B797E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7012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977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05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MOTOCARRO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0A5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A48EC6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584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3E7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EF8C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CUATRIMOTO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F3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6AB710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A69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503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F6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DUMPER VOLQUETAARTICULADA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6A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FC7953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FC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383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496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25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B92C05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47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2EB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AA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54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B75ABF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0C6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22D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27C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 ARTICULADO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E40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05BB48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725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CD7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3CF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308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7538A7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7C8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FB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106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672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78D12D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245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BB4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900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3D9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5C9B56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4F7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AE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B9E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SEMIREMOLQUE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FD2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0CDECE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3F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54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1A0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ABONADORA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CB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8413DE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701D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478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E9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CORTADORA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5C0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5DDCCF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687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454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5B4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FUMIGADORA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A71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2192A5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F9D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A73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F21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6C4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C78EA3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44D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E7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9D1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PRENSA HIDRAULICA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D0A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6F03D0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E4A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A0E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92C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E1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1401AB0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902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0FD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A07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TRITURADORA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204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40D686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CD7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F2B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8E6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FERTILIZADORA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F5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402254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3A5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D5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854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CARGADORA FRONTAL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9C5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88C2E6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D77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9CB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EAE5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DA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747B2E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DDF4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15F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76C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GRUA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862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2201D1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2F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E3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2B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APLANADORA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F4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A3B9AC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070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60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50D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COSECHADORA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5514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296C8AB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E46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70A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689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CISTERNA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53B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14DACB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6D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5A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1FD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ELEVADORA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A2F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A745C0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86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E2C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F8E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CARGA EXTENSA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9A3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596DB7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074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53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19E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B0F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F9EAAA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27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B1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7BF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EXCAVADORA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44D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60C6BD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9B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EC0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BE1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MONTACARGAS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31A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8F31C5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3173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69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BD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PERFORADORA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4C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9D2CC4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12C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8E2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10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MOTONIVELADORA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ECD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87A55D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516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D04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6CD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VIBROCOMPACTADORA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4D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B06534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154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845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68C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BULDOZER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873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90BE09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4A3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C289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281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PAVIMENTADORA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BDE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C31E00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F2E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4CA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ABB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MAQUINA BARREDORA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476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8C84BD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99E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45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58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AUTOHORMIGONERA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BD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6AE549E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34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CFB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17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RECICLADORA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07FD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9A3E92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D5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9A6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CCE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MANIPULADOR TELESCOPICO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293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826795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FE1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BE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277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PILOTEADORA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E73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751FF25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77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lastRenderedPageBreak/>
              <w:t>2020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2CC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FA7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RETROEXCAVADORA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040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99F4FE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370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333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310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FRESADORA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8D6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E4325B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78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C6C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9C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PLATAFORMA DE ELEVACION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6777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F25C0B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C55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44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C43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(RNMA)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067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EFA00B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180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8AAF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2AB7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TALADRO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5B0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9EB9AF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B4D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6AB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69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MOTOTRAILLA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C64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19186A0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A5D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F3D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4F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CAMBIADORA DE RIEL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1D1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C4C187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6F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55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A84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ZANJADORA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455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135D847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2C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99C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C38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FINICHER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25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789B69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F1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B32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04F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CRIBAS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104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0D6BFF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165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175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20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26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69BD2A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F489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0850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0BA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APILADOR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6C7C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C7652B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EA2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84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FB4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06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30CAD82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520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DA0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A9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53E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D3E907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CE1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5F1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7AA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CICLOMOTOR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14B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AF4809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F2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C7C2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19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TRICIMOTO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861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47DA955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F9D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F7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3A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CUADRICICLO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D3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0DC7C94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FFC6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C8E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F21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DC2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56BB97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D3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C6D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71F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PALA 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B3C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7D408F9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1FF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2020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110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276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APILADORA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5B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203.000 </w:t>
            </w:r>
          </w:p>
        </w:tc>
      </w:tr>
      <w:tr w:rsidR="00DE4E8C" w:rsidRPr="00DE4E8C" w14:paraId="5A25AD1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D2A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2F4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86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DESCONOCIDA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5FF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EE3770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28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81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D8F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AUTOMOVIL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C2E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517924D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04F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0F4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584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B5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D41195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C73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1704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D269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3D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F17753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3CB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A96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75A9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423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76EB02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C54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2C5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351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76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5317F1E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948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68F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C61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CAMPERO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912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070DA1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5DB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5EA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7F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MICROBUS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C41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F4B356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0E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16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468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TRACTO/CAMION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02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F48DB4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67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740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A9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F303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A41551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5EC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A0A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4F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9E3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5E645A8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1F6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C0A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D7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AGRICOLA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48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162FE4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CDA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783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2CE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INDUSTRIAL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65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78DA82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9D1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571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254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MOTOCARRO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959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11D3EB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91DF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43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BDC9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CUATRIMOTO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5C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65405FA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C05C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F4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C5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DUMPER VOLQUETAARTICULADA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94B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5F1695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CA2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52B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562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F2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55D85E7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9A2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38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DDB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D03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75D7AD0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D39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67C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DC3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 ARTICULADO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30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7FE1F4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348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741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733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B47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5AE7631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D00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6D7C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372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D93A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9EBAD0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0E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481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E00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013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A75574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4C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89C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8BC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SEMIREMOLQUE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22E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1384D93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049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lastRenderedPageBreak/>
              <w:t>2021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2CF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A8D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ABONADORA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1BC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950047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4E7A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7D70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B7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CORTADORA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031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64C9E4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308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8C3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9F2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FUMIGADORA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631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708B08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099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342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922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49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D4A17C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8F3F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810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C10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PRENSA HIDRAULICA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2163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C77639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616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7F6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A95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A84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EE0F12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3E2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E45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A6D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TRITURADORA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F89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5C44A1E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1F2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58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873A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FERTILIZADORA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B43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595F9E3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5D5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E539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628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CARGADORA FRONTAL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EE7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BCD0F1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4DD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66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17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803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B35125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30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BE8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608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GRUA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D0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2112479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793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F1E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FA9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APLANADORA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23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DACE03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132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C006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0E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COSECHADORA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FAB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B01EFF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D45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5F2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1D5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CISTERNA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08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42CB0F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D49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78AB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E96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ELEVADORA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4A4A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14A55C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02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3815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D9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CARGA EXTENSA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F62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12CAA5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3C1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150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58C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E52D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D7447F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BA3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144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311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EXCAVADORA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4E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54AC71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3CA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BB3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E96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MONTACARGAS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F0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DE1322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D2D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769F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D27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PERFORADORA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25D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57093C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9A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20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1FD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MOTONIVELADORA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8C5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3F4966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9B9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458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E77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VIBROCOMPACTADORA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AC8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D9DAA3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90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5FE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2A0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BULDOZER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848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D34280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615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EE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5C7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PAVIMENTADORA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08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CDEE98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F6A3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38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6D7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MAQUINA BARREDORA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338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44600F4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B2A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37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9E5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AUTOHORMIGONERA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8E3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3FE126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B49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D0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BC3A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RECICLADORA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8C5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B8D3B1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5AE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EC5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7D94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MANIPULADOR TELESCOPICO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C63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ED578A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051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A59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6D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PILOTEADORA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14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2DD93BA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760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7092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7E8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RETROEXCAVADORA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CF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09378C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5D7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A7D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E39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FRESADORA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EB5D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9FBBE3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A16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370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9AE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PLATAFORMA DE ELEVACION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1B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EA712C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A75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3F6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70B9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(RNMA)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90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F8F18C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955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DDA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5E1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TALADRO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F10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18FC4D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04A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69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47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MOTOTRAILLA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D29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7005492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72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3A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CE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CAMBIADORA DE RIEL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3EE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2AA04FB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B1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466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424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ZANJADORA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937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990CE5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FB8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466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713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FINICHER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AFA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656B1EF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F72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8B6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C2E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CRIBAS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8D0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10D3547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AB2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73D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0C2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FB6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2D66C00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719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5F5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E8D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APILADOR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94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32287D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D6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B5C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F0E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997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5CAACC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7D1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3BA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A29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D07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8F42FB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A9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EBF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2FC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CICLOMOTOR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AE9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34CA4036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B32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lastRenderedPageBreak/>
              <w:t>2021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CF4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C6C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TRICIMOTO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1287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103.000 </w:t>
            </w:r>
          </w:p>
        </w:tc>
      </w:tr>
      <w:tr w:rsidR="00DE4E8C" w:rsidRPr="00DE4E8C" w14:paraId="3DFA0B4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2F6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8AA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97B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CUADRICICLO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256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50261F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9BD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A88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1A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5A7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20E02D8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3FA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4B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F36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PALA 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E4D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33D95D4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24D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2021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CC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C65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APILADORA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002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207.000 </w:t>
            </w:r>
          </w:p>
        </w:tc>
      </w:tr>
      <w:tr w:rsidR="00DE4E8C" w:rsidRPr="00DE4E8C" w14:paraId="0037ACF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E0C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5C8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752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DESCONOCIDA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9DD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2006AB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3EB8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8BC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7BE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AUTOMOVIL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3D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3D037A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A5DE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FB1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B028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554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4F26A1A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81C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35CE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BB5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471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212C4D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95E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6E6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053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02F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8635AA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BF9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2E7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7BE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EDC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6870A5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D2F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67C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28C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CAMPERO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806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3EDDCC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AA4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BEA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FA1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MICROBUS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3F3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9729F3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C95E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0B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153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TRACTO/CAMION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E30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A8EFB5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F89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CEB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00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77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FC2FAB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F87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240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0EB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MOTOCICLETA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765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085D481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DB0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A37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F8D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AGRICOLA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D7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3956BA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A17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5F8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8DB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MAQUINARIA INDUSTRIAL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562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D57121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F2C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FD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35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MOTOCARRO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58B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AEF80A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87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95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26B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CUATRIMOTO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262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2157993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7D3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418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FD5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DUMPER VOLQUETAARTICULADA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9A8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7BBB88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DC13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A2C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CA0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E2D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7C7A89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41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B2C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BE3B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CD8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5C2140C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F49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F3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4E7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BUS ARTICULADO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0D5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96220A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E577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A6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667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EC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64F3917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FE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B35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290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9433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465932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FE1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98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68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6E5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226950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756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73F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ACA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SEMIREMOLQUE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92C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3FCCD5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A74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38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7C7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ABONADORA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F9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3DD5DA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7F1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111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6B5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CORTADORA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A2E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98C22D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A2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770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3D0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FUMIGADORA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54A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4BB6E9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923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18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50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C1F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A11B95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3C8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7624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39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12A5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PRENSA HIDRAULICA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ED1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85DBC1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00F9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6E5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194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CDF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924C49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E17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7C96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5F1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TRITURADORA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14C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139B40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052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DF2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565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FERTILIZADORA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A8F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FBDF40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D93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2CC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B16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CARGADORA FRONTAL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61F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76738A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ED6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92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FCE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26B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97B0EB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580B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A8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836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GRUA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537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988FC3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868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04B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9D81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APLANADORA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003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E810CD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D48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12F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78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COSECHADORA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A75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05A73D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C2E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5BE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9E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CISTERNA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B7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13F67C7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95B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67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49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8DD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ELEVADORA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9E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E7AA5A3" w14:textId="77777777" w:rsidTr="00155A45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054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lastRenderedPageBreak/>
              <w:t>2022</w:t>
            </w:r>
          </w:p>
        </w:tc>
        <w:tc>
          <w:tcPr>
            <w:tcW w:w="2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23C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5E9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CARGA EXTENSA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AF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FFF2F6E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23C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45C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CD8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73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EBDFE2C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4AC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A60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50A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proofErr w:type="gramStart"/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EXCAVADORA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CE4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354310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992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403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7B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MONTACARGAS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87C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C42F68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499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E4F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159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PERFORADORA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731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EEB90B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022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228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794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MOTONIVELADORA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50DB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21AA16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FD6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E78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46C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VIBROCOMPACTADORA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523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BE9503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F64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0AA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B03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BULDOZER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F80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A3FB8A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8AD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2D0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59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889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PAVIMENTADORA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DD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1B4FCC8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A4C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26E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9BB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MAQUINA BARREDORA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00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247DB5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80F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446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A72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AUTOHORMIGONERA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D33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030404F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C4E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FC9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97C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RECICLADORA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B1F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7EA05F9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F5A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1E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F1A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MANIPULADOR TELESCOPICO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F2F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E25CD6F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313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E86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17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PILOTEADORA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01A8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4994C692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6FDD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8EE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085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MINI RETROEXCAVADORA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EC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7A4450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B67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DA0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20D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FRESADORA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E4A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55DA49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715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C3A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246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PLATAFORMA DE ELEVACION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25C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4743610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631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FC7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470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CAMION (RNMA)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24B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CA099C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C80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35E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762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TALADRO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753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5D34C80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844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132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68C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MOTOTRAILLA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D86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F10B346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C5E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8F15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CE6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CAMBIADORA DE RIEL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34EA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550A25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5C1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F27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833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ZANJADORA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E51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34E82A95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529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8882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9D4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FINICHER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13DA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6573EB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5F0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ABF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134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CRIBAS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5DB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BC6C064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F68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8EA7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63B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TRACTOR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AB5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2D6271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796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F2F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5D9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APILADOR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749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C0A7931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732B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672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617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RETROCARGADOR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CB1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B44B4F3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10F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78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6D3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923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384BD5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A2E0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219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BE1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CICLOMOTOR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05F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75F92969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5566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283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25B2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TRICIMOTO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49A5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108.500 </w:t>
            </w:r>
          </w:p>
        </w:tc>
      </w:tr>
      <w:tr w:rsidR="00DE4E8C" w:rsidRPr="00DE4E8C" w14:paraId="63FC5CDA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A5B1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5D93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CE5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CUADRICICLO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5FD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66E3DB6D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008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BD2C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114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VOLQUETA SOBRE ORUGA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D2BF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2608B47B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5CFF8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421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96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8D3B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PALA DRAGA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C33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  <w:tr w:rsidR="00DE4E8C" w:rsidRPr="00DE4E8C" w14:paraId="1897B8B0" w14:textId="77777777" w:rsidTr="00155A45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AACD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2022</w:t>
            </w:r>
          </w:p>
        </w:tc>
        <w:tc>
          <w:tcPr>
            <w:tcW w:w="2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4554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6C99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>CARRETILLA APILADORA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158E" w14:textId="77777777" w:rsidR="00DE4E8C" w:rsidRPr="00DE4E8C" w:rsidRDefault="00DE4E8C" w:rsidP="00DE4E8C">
            <w:pPr>
              <w:jc w:val="center"/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</w:pPr>
            <w:r w:rsidRPr="00DE4E8C">
              <w:rPr>
                <w:rFonts w:ascii="MS Sans Serif" w:eastAsia="Times New Roman" w:hAnsi="MS Sans Serif" w:cs="Arial"/>
                <w:color w:val="000000"/>
                <w:sz w:val="16"/>
                <w:szCs w:val="16"/>
                <w:lang w:eastAsia="es-CO"/>
              </w:rPr>
              <w:t xml:space="preserve"> $          217.000 </w:t>
            </w:r>
          </w:p>
        </w:tc>
      </w:tr>
    </w:tbl>
    <w:p w14:paraId="41C9A24A" w14:textId="6F63C2A1" w:rsidR="00DE4E8C" w:rsidRDefault="00DE4E8C" w:rsidP="00A85811">
      <w:pPr>
        <w:rPr>
          <w:rFonts w:ascii="Times New Roman" w:hAnsi="Times New Roman" w:cs="Times New Roman"/>
        </w:rPr>
      </w:pPr>
    </w:p>
    <w:p w14:paraId="612E7AD8" w14:textId="4FF08237" w:rsidR="00DE4E8C" w:rsidRPr="00155A45" w:rsidRDefault="00DE4E8C" w:rsidP="00A85811">
      <w:pPr>
        <w:rPr>
          <w:rFonts w:ascii="Times New Roman" w:hAnsi="Times New Roman" w:cs="Times New Roman"/>
          <w:b/>
          <w:bCs/>
        </w:rPr>
      </w:pPr>
      <w:r w:rsidRPr="00155A45">
        <w:rPr>
          <w:rFonts w:ascii="Times New Roman" w:hAnsi="Times New Roman" w:cs="Times New Roman"/>
          <w:b/>
          <w:bCs/>
        </w:rPr>
        <w:t>DECRETOS QUE REGULAN LAS VIGENCIAS QUE SE ADEUDAN</w:t>
      </w:r>
    </w:p>
    <w:p w14:paraId="57CFA30E" w14:textId="53AF36A9" w:rsidR="00DE4E8C" w:rsidRDefault="00DE4E8C" w:rsidP="00A85811">
      <w:pPr>
        <w:rPr>
          <w:rFonts w:ascii="Times New Roman" w:hAnsi="Times New Roman" w:cs="Times New Roman"/>
        </w:rPr>
      </w:pPr>
    </w:p>
    <w:p w14:paraId="37325F43" w14:textId="103FF779" w:rsidR="00155A45" w:rsidRDefault="00155A45" w:rsidP="00155A45">
      <w:pPr>
        <w:pStyle w:val="Prrafodelista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Estatuto Tributario Distrital Decreto 119 de 2019.</w:t>
      </w:r>
    </w:p>
    <w:p w14:paraId="253DAADC" w14:textId="77777777" w:rsidR="00155A45" w:rsidRPr="00155A45" w:rsidRDefault="00155A45" w:rsidP="00155A45">
      <w:pPr>
        <w:pStyle w:val="Prrafodelista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Calibri" w:hAnsi="Calibri" w:cs="Calibri"/>
          <w:color w:val="000000"/>
          <w:shd w:val="clear" w:color="auto" w:fill="FFFFFF"/>
        </w:rPr>
        <w:t>Acuerdo   009 de 2020 expedido por el</w:t>
      </w:r>
      <w:r>
        <w:rPr>
          <w:rFonts w:ascii="Calibri" w:hAnsi="Calibri" w:cs="Calibri"/>
          <w:color w:val="000000"/>
          <w:bdr w:val="none" w:sz="0" w:space="0" w:color="auto" w:frame="1"/>
          <w:shd w:val="clear" w:color="auto" w:fill="FFFFFF"/>
        </w:rPr>
        <w:t> Concejo Distrital de Barranquilla</w:t>
      </w:r>
    </w:p>
    <w:p w14:paraId="31BE45E2" w14:textId="77777777" w:rsidR="00155A45" w:rsidRDefault="00155A45" w:rsidP="00155A45">
      <w:pPr>
        <w:pStyle w:val="Prrafodelista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155A45">
        <w:rPr>
          <w:rFonts w:ascii="Times New Roman" w:hAnsi="Times New Roman" w:cs="Times New Roman"/>
        </w:rPr>
        <w:t xml:space="preserve">esolución DIAN 001264 de 2022, la cual establece el valor del UVT </w:t>
      </w:r>
    </w:p>
    <w:p w14:paraId="4DF830F2" w14:textId="010594A2" w:rsidR="00155A45" w:rsidRPr="00155A45" w:rsidRDefault="00155A45" w:rsidP="00155A45">
      <w:pPr>
        <w:pStyle w:val="Prrafodelista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155A45">
        <w:rPr>
          <w:rFonts w:ascii="Times New Roman" w:hAnsi="Times New Roman" w:cs="Times New Roman"/>
        </w:rPr>
        <w:t xml:space="preserve">ecreto 0821 de 2020 corresponde a 5.70 UVT. </w:t>
      </w:r>
    </w:p>
    <w:p w14:paraId="457A8450" w14:textId="77777777" w:rsidR="00155A45" w:rsidRPr="00155A45" w:rsidRDefault="00155A45" w:rsidP="00155A45">
      <w:pPr>
        <w:rPr>
          <w:rFonts w:ascii="Times New Roman" w:hAnsi="Times New Roman" w:cs="Times New Roman"/>
        </w:rPr>
      </w:pPr>
      <w:r w:rsidRPr="00155A45">
        <w:rPr>
          <w:rFonts w:ascii="Times New Roman" w:hAnsi="Times New Roman" w:cs="Times New Roman"/>
        </w:rPr>
        <w:t xml:space="preserve"> </w:t>
      </w:r>
    </w:p>
    <w:p w14:paraId="2C5E77B3" w14:textId="3F22E911" w:rsidR="00DE4E8C" w:rsidRDefault="00DE4E8C" w:rsidP="00A85811">
      <w:pPr>
        <w:rPr>
          <w:rFonts w:ascii="Times New Roman" w:hAnsi="Times New Roman" w:cs="Times New Roman"/>
        </w:rPr>
      </w:pPr>
    </w:p>
    <w:p w14:paraId="3953FF40" w14:textId="12596D7F" w:rsidR="00DE4E8C" w:rsidRPr="00A85811" w:rsidRDefault="00155A45" w:rsidP="00A85811">
      <w:pPr>
        <w:rPr>
          <w:rFonts w:ascii="Times New Roman" w:hAnsi="Times New Roman" w:cs="Times New Roman"/>
        </w:rPr>
      </w:pPr>
      <w:r w:rsidRPr="00155A45">
        <w:rPr>
          <w:rFonts w:ascii="Times New Roman" w:hAnsi="Times New Roman" w:cs="Times New Roman"/>
        </w:rPr>
        <w:lastRenderedPageBreak/>
        <w:t>Para el año 2020 el valor de la tasa de derechos de tránsito era de 7 salarios mínimos diarios legales vigentes, para todo tipo de vehículo.</w:t>
      </w:r>
      <w:r>
        <w:rPr>
          <w:rFonts w:ascii="Times New Roman" w:hAnsi="Times New Roman" w:cs="Times New Roman"/>
        </w:rPr>
        <w:t xml:space="preserve"> D</w:t>
      </w:r>
      <w:r w:rsidRPr="00155A45">
        <w:rPr>
          <w:rFonts w:ascii="Times New Roman" w:hAnsi="Times New Roman" w:cs="Times New Roman"/>
        </w:rPr>
        <w:t xml:space="preserve">esde el año 2021 se hace un descuento del 50% al valor de la tasa a los vehículos híbridos, motocicletas y similares. </w:t>
      </w:r>
      <w:r w:rsidR="0063780C">
        <w:rPr>
          <w:rFonts w:ascii="Times New Roman" w:hAnsi="Times New Roman" w:cs="Times New Roman"/>
        </w:rPr>
        <w:t>P</w:t>
      </w:r>
      <w:r w:rsidR="0063780C" w:rsidRPr="0063780C">
        <w:rPr>
          <w:rFonts w:ascii="Times New Roman" w:hAnsi="Times New Roman" w:cs="Times New Roman"/>
        </w:rPr>
        <w:t xml:space="preserve">ara la vigencia 2023 </w:t>
      </w:r>
      <w:r w:rsidR="0063780C">
        <w:rPr>
          <w:rFonts w:ascii="Times New Roman" w:hAnsi="Times New Roman" w:cs="Times New Roman"/>
        </w:rPr>
        <w:t>se</w:t>
      </w:r>
      <w:r w:rsidRPr="00155A45">
        <w:rPr>
          <w:rFonts w:ascii="Times New Roman" w:hAnsi="Times New Roman" w:cs="Times New Roman"/>
        </w:rPr>
        <w:t xml:space="preserve"> establece el valor del UVT en $ 42.412. Y sabiendo que el valor del derecho de tránsito según decreto 0821 de 2020 corresponde a 5.70 UVT</w:t>
      </w:r>
      <w:r w:rsidR="0063780C">
        <w:rPr>
          <w:rFonts w:ascii="Times New Roman" w:hAnsi="Times New Roman" w:cs="Times New Roman"/>
        </w:rPr>
        <w:t>.</w:t>
      </w:r>
      <w:bookmarkStart w:id="1" w:name="_GoBack"/>
      <w:bookmarkEnd w:id="1"/>
    </w:p>
    <w:p w14:paraId="69BF7EC6" w14:textId="77777777" w:rsidR="005816B0" w:rsidRPr="005816B0" w:rsidRDefault="005816B0" w:rsidP="005816B0">
      <w:pPr>
        <w:widowControl w:val="0"/>
        <w:autoSpaceDE w:val="0"/>
        <w:autoSpaceDN w:val="0"/>
        <w:ind w:right="1727"/>
        <w:jc w:val="both"/>
        <w:rPr>
          <w:rFonts w:ascii="Times New Roman" w:eastAsia="Times New Roman" w:hAnsi="Times New Roman" w:cs="Times New Roman"/>
          <w:sz w:val="22"/>
          <w:szCs w:val="22"/>
          <w:lang w:val="es-ES"/>
        </w:rPr>
      </w:pPr>
    </w:p>
    <w:p w14:paraId="726F5DE6" w14:textId="0E61BF56" w:rsidR="005816B0" w:rsidRPr="005F382A" w:rsidRDefault="005F382A" w:rsidP="005816B0">
      <w:pPr>
        <w:widowControl w:val="0"/>
        <w:autoSpaceDE w:val="0"/>
        <w:autoSpaceDN w:val="0"/>
        <w:ind w:right="1727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es-ES"/>
        </w:rPr>
      </w:pPr>
      <w:r w:rsidRPr="005F382A">
        <w:rPr>
          <w:rFonts w:ascii="Times New Roman" w:eastAsia="Times New Roman" w:hAnsi="Times New Roman" w:cs="Times New Roman"/>
          <w:b/>
          <w:bCs/>
          <w:sz w:val="22"/>
          <w:szCs w:val="22"/>
          <w:lang w:val="es-ES"/>
        </w:rPr>
        <w:t>CARTERA GENERAL DE LA SECRETARIA DE TRÁNSITO Y SEGURIDAD VIAL A CORTE DE 30 DE JUNIO DE 2023</w:t>
      </w:r>
    </w:p>
    <w:p w14:paraId="0522A59A" w14:textId="77777777" w:rsidR="005816B0" w:rsidRPr="005816B0" w:rsidRDefault="005816B0" w:rsidP="005816B0">
      <w:pPr>
        <w:spacing w:after="160" w:line="259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1199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1"/>
        <w:gridCol w:w="2551"/>
        <w:gridCol w:w="2410"/>
        <w:gridCol w:w="1843"/>
        <w:gridCol w:w="1984"/>
      </w:tblGrid>
      <w:tr w:rsidR="005F382A" w:rsidRPr="005F382A" w14:paraId="1AEEE4CF" w14:textId="77777777" w:rsidTr="005F382A">
        <w:trPr>
          <w:trHeight w:val="314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01B9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CO"/>
              </w:rPr>
              <w:t>CARTERA ACTUALIZADA CORTE 30 DE JUNIO DE 2023</w:t>
            </w:r>
          </w:p>
        </w:tc>
      </w:tr>
      <w:tr w:rsidR="005F382A" w:rsidRPr="005F382A" w14:paraId="1845A240" w14:textId="77777777" w:rsidTr="005F382A">
        <w:trPr>
          <w:trHeight w:val="31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59CCA16E" w14:textId="77777777" w:rsidR="005F382A" w:rsidRPr="005F382A" w:rsidRDefault="005F382A" w:rsidP="005F382A">
            <w:pPr>
              <w:jc w:val="center"/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F382A"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CONCEPTO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1A59D6B3" w14:textId="77777777" w:rsidR="005F382A" w:rsidRPr="005F382A" w:rsidRDefault="005F382A" w:rsidP="005F382A">
            <w:pPr>
              <w:jc w:val="center"/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F382A"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VALOR CAPITAL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38E4D6C" w14:textId="77777777" w:rsidR="005F382A" w:rsidRPr="005F382A" w:rsidRDefault="005F382A" w:rsidP="005F382A">
            <w:pPr>
              <w:jc w:val="center"/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F382A"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VALOR INTERESES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53CEB26" w14:textId="77777777" w:rsidR="005F382A" w:rsidRPr="005F382A" w:rsidRDefault="005F382A" w:rsidP="005F382A">
            <w:pPr>
              <w:jc w:val="center"/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F382A"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COSTAS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05496"/>
            <w:vAlign w:val="center"/>
            <w:hideMark/>
          </w:tcPr>
          <w:p w14:paraId="0D15CC27" w14:textId="77777777" w:rsidR="005F382A" w:rsidRPr="005F382A" w:rsidRDefault="005F382A" w:rsidP="005F382A">
            <w:pPr>
              <w:jc w:val="center"/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</w:pPr>
            <w:r w:rsidRPr="005F382A">
              <w:rPr>
                <w:rFonts w:ascii="MS Sans Serif" w:eastAsia="Times New Roman" w:hAnsi="MS Sans Serif" w:cs="Calibri"/>
                <w:b/>
                <w:bCs/>
                <w:color w:val="FFFFFF"/>
                <w:sz w:val="16"/>
                <w:szCs w:val="16"/>
                <w:lang w:eastAsia="es-CO"/>
              </w:rPr>
              <w:t xml:space="preserve"> TOTAL </w:t>
            </w:r>
          </w:p>
        </w:tc>
      </w:tr>
      <w:tr w:rsidR="005F382A" w:rsidRPr="005F382A" w14:paraId="19B96C3E" w14:textId="77777777" w:rsidTr="005F382A">
        <w:trPr>
          <w:trHeight w:val="53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3FED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INFRACIONES A LAS NORMAS DE TRÁNSITO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364D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  189.418.706.334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DB39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63.443.316.576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FCD6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gramStart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$  10.244.614.899</w:t>
            </w:r>
            <w:proofErr w:type="gramEnd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837E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263.106.637.809 </w:t>
            </w:r>
          </w:p>
        </w:tc>
      </w:tr>
      <w:tr w:rsidR="005F382A" w:rsidRPr="005F382A" w14:paraId="7FBBA14E" w14:textId="77777777" w:rsidTr="005F382A">
        <w:trPr>
          <w:trHeight w:val="80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368D" w14:textId="4AAAE643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COMPARENDOS </w:t>
            </w:r>
            <w:r w:rsidR="003F7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CON </w:t>
            </w: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A</w:t>
            </w:r>
            <w:r w:rsidR="003F77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YUDAS</w:t>
            </w: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ELECTRÓNICA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A99F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    72.961.991.595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0FE7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15.425.904.117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F445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2.909.999.638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F5BA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86.501.962.470 </w:t>
            </w:r>
          </w:p>
        </w:tc>
      </w:tr>
      <w:tr w:rsidR="005F382A" w:rsidRPr="005F382A" w14:paraId="27A3F021" w14:textId="77777777" w:rsidTr="005F382A">
        <w:trPr>
          <w:trHeight w:val="53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2B24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ACUERDOS DE PAGO INCUMPLIDOS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DD06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  246.344.484.099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D398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78.774.506.311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52B3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gramStart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$  13.154.614.537</w:t>
            </w:r>
            <w:proofErr w:type="gramEnd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66C2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338.273.604.947 </w:t>
            </w:r>
          </w:p>
        </w:tc>
      </w:tr>
      <w:tr w:rsidR="005F382A" w:rsidRPr="005F382A" w14:paraId="7B47354C" w14:textId="77777777" w:rsidTr="005F382A">
        <w:trPr>
          <w:trHeight w:val="50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D8AF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TASA DE DERECHOS DE TRÁNSITO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A257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  102.114.428.351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CB9C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96.153.677.654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D7A4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2.886.735.317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A2B8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201.154.841.322 </w:t>
            </w:r>
          </w:p>
        </w:tc>
      </w:tr>
      <w:tr w:rsidR="005F382A" w:rsidRPr="005F382A" w14:paraId="40286455" w14:textId="77777777" w:rsidTr="005F382A">
        <w:trPr>
          <w:trHeight w:val="31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973F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es-CO"/>
              </w:rPr>
              <w:t>TOTAL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48CA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    594.803.396.549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65CA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    253.702.690.276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F2B0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gramStart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>$  29.195.964.390</w:t>
            </w:r>
            <w:proofErr w:type="gramEnd"/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30E4" w14:textId="77777777" w:rsidR="005F382A" w:rsidRPr="005F382A" w:rsidRDefault="005F382A" w:rsidP="005F382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F382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O"/>
              </w:rPr>
              <w:t xml:space="preserve"> $   889.037.046.547 </w:t>
            </w:r>
          </w:p>
        </w:tc>
      </w:tr>
    </w:tbl>
    <w:p w14:paraId="4B19C5AE" w14:textId="77777777" w:rsidR="005816B0" w:rsidRPr="005816B0" w:rsidRDefault="005816B0" w:rsidP="005816B0">
      <w:pPr>
        <w:widowControl w:val="0"/>
        <w:autoSpaceDE w:val="0"/>
        <w:autoSpaceDN w:val="0"/>
        <w:spacing w:before="1"/>
        <w:rPr>
          <w:rFonts w:ascii="Times New Roman" w:eastAsia="Times New Roman" w:hAnsi="Times New Roman" w:cs="Times New Roman"/>
          <w:sz w:val="20"/>
          <w:szCs w:val="22"/>
          <w:lang w:val="es-ES"/>
        </w:rPr>
      </w:pPr>
    </w:p>
    <w:sectPr w:rsidR="005816B0" w:rsidRPr="005816B0" w:rsidSect="0083637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C2D4B" w14:textId="77777777" w:rsidR="002E40CD" w:rsidRDefault="002E40CD" w:rsidP="00836376">
      <w:r>
        <w:separator/>
      </w:r>
    </w:p>
  </w:endnote>
  <w:endnote w:type="continuationSeparator" w:id="0">
    <w:p w14:paraId="4656E075" w14:textId="77777777" w:rsidR="002E40CD" w:rsidRDefault="002E40CD" w:rsidP="0083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270EF" w14:textId="10E28C66" w:rsidR="00DE4E8C" w:rsidRDefault="00DE4E8C">
    <w:pPr>
      <w:pStyle w:val="Piedep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E30E9FD" wp14:editId="2D01993F">
          <wp:simplePos x="0" y="0"/>
          <wp:positionH relativeFrom="column">
            <wp:posOffset>-1082040</wp:posOffset>
          </wp:positionH>
          <wp:positionV relativeFrom="paragraph">
            <wp:posOffset>-351557</wp:posOffset>
          </wp:positionV>
          <wp:extent cx="7797165" cy="954405"/>
          <wp:effectExtent l="0" t="0" r="0" b="0"/>
          <wp:wrapThrough wrapText="bothSides">
            <wp:wrapPolygon edited="0">
              <wp:start x="7986" y="3162"/>
              <wp:lineTo x="5735" y="4311"/>
              <wp:lineTo x="5770" y="7186"/>
              <wp:lineTo x="13862" y="8335"/>
              <wp:lineTo x="3729" y="8623"/>
              <wp:lineTo x="2639" y="8910"/>
              <wp:lineTo x="2639" y="13509"/>
              <wp:lineTo x="5840" y="18108"/>
              <wp:lineTo x="6086" y="18108"/>
              <wp:lineTo x="14565" y="17533"/>
              <wp:lineTo x="18963" y="16096"/>
              <wp:lineTo x="18998" y="9485"/>
              <wp:lineTo x="18119" y="8623"/>
              <wp:lineTo x="15797" y="7186"/>
              <wp:lineTo x="15656" y="4311"/>
              <wp:lineTo x="10132" y="3162"/>
              <wp:lineTo x="7986" y="3162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16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3C41A" w14:textId="77777777" w:rsidR="002E40CD" w:rsidRDefault="002E40CD" w:rsidP="00836376">
      <w:r>
        <w:separator/>
      </w:r>
    </w:p>
  </w:footnote>
  <w:footnote w:type="continuationSeparator" w:id="0">
    <w:p w14:paraId="061B01E5" w14:textId="77777777" w:rsidR="002E40CD" w:rsidRDefault="002E40CD" w:rsidP="00836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DE22E" w14:textId="61E11E66" w:rsidR="00DE4E8C" w:rsidRDefault="00DE4E8C">
    <w:pPr>
      <w:pStyle w:val="Encabezado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4580E4B" wp14:editId="653432E1">
          <wp:simplePos x="0" y="0"/>
          <wp:positionH relativeFrom="column">
            <wp:posOffset>-1080135</wp:posOffset>
          </wp:positionH>
          <wp:positionV relativeFrom="paragraph">
            <wp:posOffset>-436880</wp:posOffset>
          </wp:positionV>
          <wp:extent cx="7785735" cy="1576705"/>
          <wp:effectExtent l="0" t="0" r="0" b="0"/>
          <wp:wrapThrough wrapText="bothSides">
            <wp:wrapPolygon edited="0">
              <wp:start x="17441" y="5741"/>
              <wp:lineTo x="2502" y="6089"/>
              <wp:lineTo x="1374" y="6263"/>
              <wp:lineTo x="1339" y="10265"/>
              <wp:lineTo x="1409" y="11135"/>
              <wp:lineTo x="1656" y="11657"/>
              <wp:lineTo x="2502" y="14441"/>
              <wp:lineTo x="2537" y="14789"/>
              <wp:lineTo x="17229" y="15484"/>
              <wp:lineTo x="18603" y="15484"/>
              <wp:lineTo x="18674" y="14441"/>
              <wp:lineTo x="19061" y="14441"/>
              <wp:lineTo x="20154" y="12353"/>
              <wp:lineTo x="20259" y="7481"/>
              <wp:lineTo x="19555" y="6263"/>
              <wp:lineTo x="18427" y="5741"/>
              <wp:lineTo x="17441" y="5741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5735" cy="1576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761F3"/>
    <w:multiLevelType w:val="hybridMultilevel"/>
    <w:tmpl w:val="E68C4FBE"/>
    <w:lvl w:ilvl="0" w:tplc="9C644A62">
      <w:numFmt w:val="bullet"/>
      <w:lvlText w:val=""/>
      <w:lvlJc w:val="left"/>
      <w:pPr>
        <w:ind w:left="909" w:hanging="360"/>
      </w:pPr>
      <w:rPr>
        <w:rFonts w:ascii="Symbol" w:eastAsia="Symbol" w:hAnsi="Symbol" w:cs="Symbol" w:hint="default"/>
        <w:w w:val="97"/>
        <w:sz w:val="20"/>
        <w:szCs w:val="20"/>
        <w:lang w:val="es-ES" w:eastAsia="en-US" w:bidi="ar-SA"/>
      </w:rPr>
    </w:lvl>
    <w:lvl w:ilvl="1" w:tplc="EB164B9E">
      <w:numFmt w:val="bullet"/>
      <w:lvlText w:val="•"/>
      <w:lvlJc w:val="left"/>
      <w:pPr>
        <w:ind w:left="1862" w:hanging="360"/>
      </w:pPr>
      <w:rPr>
        <w:rFonts w:hint="default"/>
        <w:lang w:val="es-ES" w:eastAsia="en-US" w:bidi="ar-SA"/>
      </w:rPr>
    </w:lvl>
    <w:lvl w:ilvl="2" w:tplc="56F433B8">
      <w:numFmt w:val="bullet"/>
      <w:lvlText w:val="•"/>
      <w:lvlJc w:val="left"/>
      <w:pPr>
        <w:ind w:left="2824" w:hanging="360"/>
      </w:pPr>
      <w:rPr>
        <w:rFonts w:hint="default"/>
        <w:lang w:val="es-ES" w:eastAsia="en-US" w:bidi="ar-SA"/>
      </w:rPr>
    </w:lvl>
    <w:lvl w:ilvl="3" w:tplc="61182DBE">
      <w:numFmt w:val="bullet"/>
      <w:lvlText w:val="•"/>
      <w:lvlJc w:val="left"/>
      <w:pPr>
        <w:ind w:left="3786" w:hanging="360"/>
      </w:pPr>
      <w:rPr>
        <w:rFonts w:hint="default"/>
        <w:lang w:val="es-ES" w:eastAsia="en-US" w:bidi="ar-SA"/>
      </w:rPr>
    </w:lvl>
    <w:lvl w:ilvl="4" w:tplc="57E8DC10">
      <w:numFmt w:val="bullet"/>
      <w:lvlText w:val="•"/>
      <w:lvlJc w:val="left"/>
      <w:pPr>
        <w:ind w:left="4748" w:hanging="360"/>
      </w:pPr>
      <w:rPr>
        <w:rFonts w:hint="default"/>
        <w:lang w:val="es-ES" w:eastAsia="en-US" w:bidi="ar-SA"/>
      </w:rPr>
    </w:lvl>
    <w:lvl w:ilvl="5" w:tplc="0728FCAE">
      <w:numFmt w:val="bullet"/>
      <w:lvlText w:val="•"/>
      <w:lvlJc w:val="left"/>
      <w:pPr>
        <w:ind w:left="5710" w:hanging="360"/>
      </w:pPr>
      <w:rPr>
        <w:rFonts w:hint="default"/>
        <w:lang w:val="es-ES" w:eastAsia="en-US" w:bidi="ar-SA"/>
      </w:rPr>
    </w:lvl>
    <w:lvl w:ilvl="6" w:tplc="31B07E74">
      <w:numFmt w:val="bullet"/>
      <w:lvlText w:val="•"/>
      <w:lvlJc w:val="left"/>
      <w:pPr>
        <w:ind w:left="6672" w:hanging="360"/>
      </w:pPr>
      <w:rPr>
        <w:rFonts w:hint="default"/>
        <w:lang w:val="es-ES" w:eastAsia="en-US" w:bidi="ar-SA"/>
      </w:rPr>
    </w:lvl>
    <w:lvl w:ilvl="7" w:tplc="BA7CD1C4">
      <w:numFmt w:val="bullet"/>
      <w:lvlText w:val="•"/>
      <w:lvlJc w:val="left"/>
      <w:pPr>
        <w:ind w:left="7634" w:hanging="360"/>
      </w:pPr>
      <w:rPr>
        <w:rFonts w:hint="default"/>
        <w:lang w:val="es-ES" w:eastAsia="en-US" w:bidi="ar-SA"/>
      </w:rPr>
    </w:lvl>
    <w:lvl w:ilvl="8" w:tplc="E516362A">
      <w:numFmt w:val="bullet"/>
      <w:lvlText w:val="•"/>
      <w:lvlJc w:val="left"/>
      <w:pPr>
        <w:ind w:left="8596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31A135B"/>
    <w:multiLevelType w:val="hybridMultilevel"/>
    <w:tmpl w:val="40A203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13DD4"/>
    <w:multiLevelType w:val="hybridMultilevel"/>
    <w:tmpl w:val="7910FD4E"/>
    <w:lvl w:ilvl="0" w:tplc="3D9E36B6">
      <w:numFmt w:val="bullet"/>
      <w:lvlText w:val=""/>
      <w:lvlJc w:val="left"/>
      <w:pPr>
        <w:ind w:left="84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6338D7DC">
      <w:numFmt w:val="bullet"/>
      <w:lvlText w:val="•"/>
      <w:lvlJc w:val="left"/>
      <w:pPr>
        <w:ind w:left="1808" w:hanging="360"/>
      </w:pPr>
      <w:rPr>
        <w:rFonts w:hint="default"/>
        <w:lang w:val="es-ES" w:eastAsia="en-US" w:bidi="ar-SA"/>
      </w:rPr>
    </w:lvl>
    <w:lvl w:ilvl="2" w:tplc="B888B90A">
      <w:numFmt w:val="bullet"/>
      <w:lvlText w:val="•"/>
      <w:lvlJc w:val="left"/>
      <w:pPr>
        <w:ind w:left="2776" w:hanging="360"/>
      </w:pPr>
      <w:rPr>
        <w:rFonts w:hint="default"/>
        <w:lang w:val="es-ES" w:eastAsia="en-US" w:bidi="ar-SA"/>
      </w:rPr>
    </w:lvl>
    <w:lvl w:ilvl="3" w:tplc="6D582D9E">
      <w:numFmt w:val="bullet"/>
      <w:lvlText w:val="•"/>
      <w:lvlJc w:val="left"/>
      <w:pPr>
        <w:ind w:left="3744" w:hanging="360"/>
      </w:pPr>
      <w:rPr>
        <w:rFonts w:hint="default"/>
        <w:lang w:val="es-ES" w:eastAsia="en-US" w:bidi="ar-SA"/>
      </w:rPr>
    </w:lvl>
    <w:lvl w:ilvl="4" w:tplc="894A6A9C">
      <w:numFmt w:val="bullet"/>
      <w:lvlText w:val="•"/>
      <w:lvlJc w:val="left"/>
      <w:pPr>
        <w:ind w:left="4712" w:hanging="360"/>
      </w:pPr>
      <w:rPr>
        <w:rFonts w:hint="default"/>
        <w:lang w:val="es-ES" w:eastAsia="en-US" w:bidi="ar-SA"/>
      </w:rPr>
    </w:lvl>
    <w:lvl w:ilvl="5" w:tplc="73C4C5C8">
      <w:numFmt w:val="bullet"/>
      <w:lvlText w:val="•"/>
      <w:lvlJc w:val="left"/>
      <w:pPr>
        <w:ind w:left="5680" w:hanging="360"/>
      </w:pPr>
      <w:rPr>
        <w:rFonts w:hint="default"/>
        <w:lang w:val="es-ES" w:eastAsia="en-US" w:bidi="ar-SA"/>
      </w:rPr>
    </w:lvl>
    <w:lvl w:ilvl="6" w:tplc="41FEF81C">
      <w:numFmt w:val="bullet"/>
      <w:lvlText w:val="•"/>
      <w:lvlJc w:val="left"/>
      <w:pPr>
        <w:ind w:left="6648" w:hanging="360"/>
      </w:pPr>
      <w:rPr>
        <w:rFonts w:hint="default"/>
        <w:lang w:val="es-ES" w:eastAsia="en-US" w:bidi="ar-SA"/>
      </w:rPr>
    </w:lvl>
    <w:lvl w:ilvl="7" w:tplc="011C0C16">
      <w:numFmt w:val="bullet"/>
      <w:lvlText w:val="•"/>
      <w:lvlJc w:val="left"/>
      <w:pPr>
        <w:ind w:left="7616" w:hanging="360"/>
      </w:pPr>
      <w:rPr>
        <w:rFonts w:hint="default"/>
        <w:lang w:val="es-ES" w:eastAsia="en-US" w:bidi="ar-SA"/>
      </w:rPr>
    </w:lvl>
    <w:lvl w:ilvl="8" w:tplc="F1C81B88">
      <w:numFmt w:val="bullet"/>
      <w:lvlText w:val="•"/>
      <w:lvlJc w:val="left"/>
      <w:pPr>
        <w:ind w:left="8584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262D4FA6"/>
    <w:multiLevelType w:val="hybridMultilevel"/>
    <w:tmpl w:val="6BBC81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96984"/>
    <w:multiLevelType w:val="hybridMultilevel"/>
    <w:tmpl w:val="98DCC0D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71D6A"/>
    <w:multiLevelType w:val="hybridMultilevel"/>
    <w:tmpl w:val="B17ECF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76956"/>
    <w:multiLevelType w:val="multilevel"/>
    <w:tmpl w:val="AAC616C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35537C03"/>
    <w:multiLevelType w:val="hybridMultilevel"/>
    <w:tmpl w:val="7452FB64"/>
    <w:lvl w:ilvl="0" w:tplc="240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507DD"/>
    <w:multiLevelType w:val="multilevel"/>
    <w:tmpl w:val="7E8AD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376A1787"/>
    <w:multiLevelType w:val="hybridMultilevel"/>
    <w:tmpl w:val="7452FB64"/>
    <w:lvl w:ilvl="0" w:tplc="240A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7398C"/>
    <w:multiLevelType w:val="hybridMultilevel"/>
    <w:tmpl w:val="EE70FE7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C0A09"/>
    <w:multiLevelType w:val="hybridMultilevel"/>
    <w:tmpl w:val="7024B6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33D"/>
    <w:multiLevelType w:val="hybridMultilevel"/>
    <w:tmpl w:val="78469658"/>
    <w:lvl w:ilvl="0" w:tplc="567AF87C">
      <w:numFmt w:val="bullet"/>
      <w:lvlText w:val=""/>
      <w:lvlJc w:val="left"/>
      <w:pPr>
        <w:ind w:left="1702" w:hanging="164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6C2E8CC2">
      <w:numFmt w:val="bullet"/>
      <w:lvlText w:val="•"/>
      <w:lvlJc w:val="left"/>
      <w:pPr>
        <w:ind w:left="2680" w:hanging="164"/>
      </w:pPr>
      <w:rPr>
        <w:rFonts w:hint="default"/>
        <w:lang w:val="es-ES" w:eastAsia="en-US" w:bidi="ar-SA"/>
      </w:rPr>
    </w:lvl>
    <w:lvl w:ilvl="2" w:tplc="8000F420">
      <w:numFmt w:val="bullet"/>
      <w:lvlText w:val="•"/>
      <w:lvlJc w:val="left"/>
      <w:pPr>
        <w:ind w:left="3660" w:hanging="164"/>
      </w:pPr>
      <w:rPr>
        <w:rFonts w:hint="default"/>
        <w:lang w:val="es-ES" w:eastAsia="en-US" w:bidi="ar-SA"/>
      </w:rPr>
    </w:lvl>
    <w:lvl w:ilvl="3" w:tplc="18721EC6">
      <w:numFmt w:val="bullet"/>
      <w:lvlText w:val="•"/>
      <w:lvlJc w:val="left"/>
      <w:pPr>
        <w:ind w:left="4640" w:hanging="164"/>
      </w:pPr>
      <w:rPr>
        <w:rFonts w:hint="default"/>
        <w:lang w:val="es-ES" w:eastAsia="en-US" w:bidi="ar-SA"/>
      </w:rPr>
    </w:lvl>
    <w:lvl w:ilvl="4" w:tplc="1D30FFD8">
      <w:numFmt w:val="bullet"/>
      <w:lvlText w:val="•"/>
      <w:lvlJc w:val="left"/>
      <w:pPr>
        <w:ind w:left="5620" w:hanging="164"/>
      </w:pPr>
      <w:rPr>
        <w:rFonts w:hint="default"/>
        <w:lang w:val="es-ES" w:eastAsia="en-US" w:bidi="ar-SA"/>
      </w:rPr>
    </w:lvl>
    <w:lvl w:ilvl="5" w:tplc="87B47A94">
      <w:numFmt w:val="bullet"/>
      <w:lvlText w:val="•"/>
      <w:lvlJc w:val="left"/>
      <w:pPr>
        <w:ind w:left="6600" w:hanging="164"/>
      </w:pPr>
      <w:rPr>
        <w:rFonts w:hint="default"/>
        <w:lang w:val="es-ES" w:eastAsia="en-US" w:bidi="ar-SA"/>
      </w:rPr>
    </w:lvl>
    <w:lvl w:ilvl="6" w:tplc="DD28E836">
      <w:numFmt w:val="bullet"/>
      <w:lvlText w:val="•"/>
      <w:lvlJc w:val="left"/>
      <w:pPr>
        <w:ind w:left="7580" w:hanging="164"/>
      </w:pPr>
      <w:rPr>
        <w:rFonts w:hint="default"/>
        <w:lang w:val="es-ES" w:eastAsia="en-US" w:bidi="ar-SA"/>
      </w:rPr>
    </w:lvl>
    <w:lvl w:ilvl="7" w:tplc="20907AA6">
      <w:numFmt w:val="bullet"/>
      <w:lvlText w:val="•"/>
      <w:lvlJc w:val="left"/>
      <w:pPr>
        <w:ind w:left="8560" w:hanging="164"/>
      </w:pPr>
      <w:rPr>
        <w:rFonts w:hint="default"/>
        <w:lang w:val="es-ES" w:eastAsia="en-US" w:bidi="ar-SA"/>
      </w:rPr>
    </w:lvl>
    <w:lvl w:ilvl="8" w:tplc="BD7E0096">
      <w:numFmt w:val="bullet"/>
      <w:lvlText w:val="•"/>
      <w:lvlJc w:val="left"/>
      <w:pPr>
        <w:ind w:left="9540" w:hanging="164"/>
      </w:pPr>
      <w:rPr>
        <w:rFonts w:hint="default"/>
        <w:lang w:val="es-ES" w:eastAsia="en-US" w:bidi="ar-SA"/>
      </w:rPr>
    </w:lvl>
  </w:abstractNum>
  <w:abstractNum w:abstractNumId="13" w15:restartNumberingAfterBreak="0">
    <w:nsid w:val="4373524A"/>
    <w:multiLevelType w:val="hybridMultilevel"/>
    <w:tmpl w:val="E9E6C7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95012"/>
    <w:multiLevelType w:val="multilevel"/>
    <w:tmpl w:val="2F400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317459"/>
    <w:multiLevelType w:val="hybridMultilevel"/>
    <w:tmpl w:val="B5C27E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96BEE"/>
    <w:multiLevelType w:val="hybridMultilevel"/>
    <w:tmpl w:val="A69C4B54"/>
    <w:lvl w:ilvl="0" w:tplc="60A287E6">
      <w:numFmt w:val="bullet"/>
      <w:lvlText w:val=""/>
      <w:lvlJc w:val="left"/>
      <w:pPr>
        <w:ind w:left="1702" w:hanging="164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04A818DE">
      <w:numFmt w:val="bullet"/>
      <w:lvlText w:val="•"/>
      <w:lvlJc w:val="left"/>
      <w:pPr>
        <w:ind w:left="2680" w:hanging="164"/>
      </w:pPr>
      <w:rPr>
        <w:rFonts w:hint="default"/>
        <w:lang w:val="es-ES" w:eastAsia="en-US" w:bidi="ar-SA"/>
      </w:rPr>
    </w:lvl>
    <w:lvl w:ilvl="2" w:tplc="8182CCF6">
      <w:numFmt w:val="bullet"/>
      <w:lvlText w:val="•"/>
      <w:lvlJc w:val="left"/>
      <w:pPr>
        <w:ind w:left="3660" w:hanging="164"/>
      </w:pPr>
      <w:rPr>
        <w:rFonts w:hint="default"/>
        <w:lang w:val="es-ES" w:eastAsia="en-US" w:bidi="ar-SA"/>
      </w:rPr>
    </w:lvl>
    <w:lvl w:ilvl="3" w:tplc="AECE9488">
      <w:numFmt w:val="bullet"/>
      <w:lvlText w:val="•"/>
      <w:lvlJc w:val="left"/>
      <w:pPr>
        <w:ind w:left="4640" w:hanging="164"/>
      </w:pPr>
      <w:rPr>
        <w:rFonts w:hint="default"/>
        <w:lang w:val="es-ES" w:eastAsia="en-US" w:bidi="ar-SA"/>
      </w:rPr>
    </w:lvl>
    <w:lvl w:ilvl="4" w:tplc="CB7AA474">
      <w:numFmt w:val="bullet"/>
      <w:lvlText w:val="•"/>
      <w:lvlJc w:val="left"/>
      <w:pPr>
        <w:ind w:left="5620" w:hanging="164"/>
      </w:pPr>
      <w:rPr>
        <w:rFonts w:hint="default"/>
        <w:lang w:val="es-ES" w:eastAsia="en-US" w:bidi="ar-SA"/>
      </w:rPr>
    </w:lvl>
    <w:lvl w:ilvl="5" w:tplc="A5763C5C">
      <w:numFmt w:val="bullet"/>
      <w:lvlText w:val="•"/>
      <w:lvlJc w:val="left"/>
      <w:pPr>
        <w:ind w:left="6600" w:hanging="164"/>
      </w:pPr>
      <w:rPr>
        <w:rFonts w:hint="default"/>
        <w:lang w:val="es-ES" w:eastAsia="en-US" w:bidi="ar-SA"/>
      </w:rPr>
    </w:lvl>
    <w:lvl w:ilvl="6" w:tplc="064C160A">
      <w:numFmt w:val="bullet"/>
      <w:lvlText w:val="•"/>
      <w:lvlJc w:val="left"/>
      <w:pPr>
        <w:ind w:left="7580" w:hanging="164"/>
      </w:pPr>
      <w:rPr>
        <w:rFonts w:hint="default"/>
        <w:lang w:val="es-ES" w:eastAsia="en-US" w:bidi="ar-SA"/>
      </w:rPr>
    </w:lvl>
    <w:lvl w:ilvl="7" w:tplc="FBB03B30">
      <w:numFmt w:val="bullet"/>
      <w:lvlText w:val="•"/>
      <w:lvlJc w:val="left"/>
      <w:pPr>
        <w:ind w:left="8560" w:hanging="164"/>
      </w:pPr>
      <w:rPr>
        <w:rFonts w:hint="default"/>
        <w:lang w:val="es-ES" w:eastAsia="en-US" w:bidi="ar-SA"/>
      </w:rPr>
    </w:lvl>
    <w:lvl w:ilvl="8" w:tplc="2D12814E">
      <w:numFmt w:val="bullet"/>
      <w:lvlText w:val="•"/>
      <w:lvlJc w:val="left"/>
      <w:pPr>
        <w:ind w:left="9540" w:hanging="164"/>
      </w:pPr>
      <w:rPr>
        <w:rFonts w:hint="default"/>
        <w:lang w:val="es-ES" w:eastAsia="en-US" w:bidi="ar-SA"/>
      </w:rPr>
    </w:lvl>
  </w:abstractNum>
  <w:abstractNum w:abstractNumId="17" w15:restartNumberingAfterBreak="0">
    <w:nsid w:val="530A7DAC"/>
    <w:multiLevelType w:val="hybridMultilevel"/>
    <w:tmpl w:val="0BD2E394"/>
    <w:lvl w:ilvl="0" w:tplc="3BF0BCF0">
      <w:numFmt w:val="bullet"/>
      <w:lvlText w:val=""/>
      <w:lvlJc w:val="left"/>
      <w:pPr>
        <w:ind w:left="429" w:hanging="166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ED4AB7FC">
      <w:numFmt w:val="bullet"/>
      <w:lvlText w:val="•"/>
      <w:lvlJc w:val="left"/>
      <w:pPr>
        <w:ind w:left="1430" w:hanging="166"/>
      </w:pPr>
      <w:rPr>
        <w:rFonts w:hint="default"/>
        <w:lang w:val="es-ES" w:eastAsia="en-US" w:bidi="ar-SA"/>
      </w:rPr>
    </w:lvl>
    <w:lvl w:ilvl="2" w:tplc="B32634BE">
      <w:numFmt w:val="bullet"/>
      <w:lvlText w:val="•"/>
      <w:lvlJc w:val="left"/>
      <w:pPr>
        <w:ind w:left="2440" w:hanging="166"/>
      </w:pPr>
      <w:rPr>
        <w:rFonts w:hint="default"/>
        <w:lang w:val="es-ES" w:eastAsia="en-US" w:bidi="ar-SA"/>
      </w:rPr>
    </w:lvl>
    <w:lvl w:ilvl="3" w:tplc="AC62C166">
      <w:numFmt w:val="bullet"/>
      <w:lvlText w:val="•"/>
      <w:lvlJc w:val="left"/>
      <w:pPr>
        <w:ind w:left="3450" w:hanging="166"/>
      </w:pPr>
      <w:rPr>
        <w:rFonts w:hint="default"/>
        <w:lang w:val="es-ES" w:eastAsia="en-US" w:bidi="ar-SA"/>
      </w:rPr>
    </w:lvl>
    <w:lvl w:ilvl="4" w:tplc="0136BDBC">
      <w:numFmt w:val="bullet"/>
      <w:lvlText w:val="•"/>
      <w:lvlJc w:val="left"/>
      <w:pPr>
        <w:ind w:left="4460" w:hanging="166"/>
      </w:pPr>
      <w:rPr>
        <w:rFonts w:hint="default"/>
        <w:lang w:val="es-ES" w:eastAsia="en-US" w:bidi="ar-SA"/>
      </w:rPr>
    </w:lvl>
    <w:lvl w:ilvl="5" w:tplc="665A037A">
      <w:numFmt w:val="bullet"/>
      <w:lvlText w:val="•"/>
      <w:lvlJc w:val="left"/>
      <w:pPr>
        <w:ind w:left="5470" w:hanging="166"/>
      </w:pPr>
      <w:rPr>
        <w:rFonts w:hint="default"/>
        <w:lang w:val="es-ES" w:eastAsia="en-US" w:bidi="ar-SA"/>
      </w:rPr>
    </w:lvl>
    <w:lvl w:ilvl="6" w:tplc="C4FED454">
      <w:numFmt w:val="bullet"/>
      <w:lvlText w:val="•"/>
      <w:lvlJc w:val="left"/>
      <w:pPr>
        <w:ind w:left="6480" w:hanging="166"/>
      </w:pPr>
      <w:rPr>
        <w:rFonts w:hint="default"/>
        <w:lang w:val="es-ES" w:eastAsia="en-US" w:bidi="ar-SA"/>
      </w:rPr>
    </w:lvl>
    <w:lvl w:ilvl="7" w:tplc="4D9238EE">
      <w:numFmt w:val="bullet"/>
      <w:lvlText w:val="•"/>
      <w:lvlJc w:val="left"/>
      <w:pPr>
        <w:ind w:left="7490" w:hanging="166"/>
      </w:pPr>
      <w:rPr>
        <w:rFonts w:hint="default"/>
        <w:lang w:val="es-ES" w:eastAsia="en-US" w:bidi="ar-SA"/>
      </w:rPr>
    </w:lvl>
    <w:lvl w:ilvl="8" w:tplc="8EF49FB4">
      <w:numFmt w:val="bullet"/>
      <w:lvlText w:val="•"/>
      <w:lvlJc w:val="left"/>
      <w:pPr>
        <w:ind w:left="8500" w:hanging="166"/>
      </w:pPr>
      <w:rPr>
        <w:rFonts w:hint="default"/>
        <w:lang w:val="es-ES" w:eastAsia="en-US" w:bidi="ar-SA"/>
      </w:rPr>
    </w:lvl>
  </w:abstractNum>
  <w:abstractNum w:abstractNumId="18" w15:restartNumberingAfterBreak="0">
    <w:nsid w:val="59DB608F"/>
    <w:multiLevelType w:val="hybridMultilevel"/>
    <w:tmpl w:val="10E6B81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26D2B"/>
    <w:multiLevelType w:val="hybridMultilevel"/>
    <w:tmpl w:val="FEA47A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F4A6F"/>
    <w:multiLevelType w:val="hybridMultilevel"/>
    <w:tmpl w:val="9E10594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B634B"/>
    <w:multiLevelType w:val="hybridMultilevel"/>
    <w:tmpl w:val="09A8DC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1592B"/>
    <w:multiLevelType w:val="hybridMultilevel"/>
    <w:tmpl w:val="FEA47A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83D5A"/>
    <w:multiLevelType w:val="hybridMultilevel"/>
    <w:tmpl w:val="DD021C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676A54"/>
    <w:multiLevelType w:val="hybridMultilevel"/>
    <w:tmpl w:val="CBD404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6"/>
  </w:num>
  <w:num w:numId="5">
    <w:abstractNumId w:val="1"/>
  </w:num>
  <w:num w:numId="6">
    <w:abstractNumId w:val="9"/>
  </w:num>
  <w:num w:numId="7">
    <w:abstractNumId w:val="19"/>
  </w:num>
  <w:num w:numId="8">
    <w:abstractNumId w:val="11"/>
  </w:num>
  <w:num w:numId="9">
    <w:abstractNumId w:val="18"/>
  </w:num>
  <w:num w:numId="10">
    <w:abstractNumId w:val="12"/>
  </w:num>
  <w:num w:numId="11">
    <w:abstractNumId w:val="22"/>
  </w:num>
  <w:num w:numId="12">
    <w:abstractNumId w:val="0"/>
  </w:num>
  <w:num w:numId="13">
    <w:abstractNumId w:val="4"/>
  </w:num>
  <w:num w:numId="14">
    <w:abstractNumId w:val="2"/>
  </w:num>
  <w:num w:numId="15">
    <w:abstractNumId w:val="17"/>
  </w:num>
  <w:num w:numId="16">
    <w:abstractNumId w:val="15"/>
  </w:num>
  <w:num w:numId="17">
    <w:abstractNumId w:val="10"/>
  </w:num>
  <w:num w:numId="18">
    <w:abstractNumId w:val="23"/>
  </w:num>
  <w:num w:numId="19">
    <w:abstractNumId w:val="24"/>
  </w:num>
  <w:num w:numId="20">
    <w:abstractNumId w:val="13"/>
  </w:num>
  <w:num w:numId="21">
    <w:abstractNumId w:val="21"/>
  </w:num>
  <w:num w:numId="22">
    <w:abstractNumId w:val="20"/>
  </w:num>
  <w:num w:numId="23">
    <w:abstractNumId w:val="3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376"/>
    <w:rsid w:val="00030CA1"/>
    <w:rsid w:val="0004128C"/>
    <w:rsid w:val="00143381"/>
    <w:rsid w:val="001450E6"/>
    <w:rsid w:val="001529C8"/>
    <w:rsid w:val="00155A45"/>
    <w:rsid w:val="001B6E9C"/>
    <w:rsid w:val="001F0F89"/>
    <w:rsid w:val="002639F3"/>
    <w:rsid w:val="002B6378"/>
    <w:rsid w:val="002E40CD"/>
    <w:rsid w:val="002F6AA6"/>
    <w:rsid w:val="0030506B"/>
    <w:rsid w:val="003235C9"/>
    <w:rsid w:val="003F7785"/>
    <w:rsid w:val="00422692"/>
    <w:rsid w:val="004318BB"/>
    <w:rsid w:val="004C760A"/>
    <w:rsid w:val="004D3432"/>
    <w:rsid w:val="004E6934"/>
    <w:rsid w:val="004F1E56"/>
    <w:rsid w:val="005816B0"/>
    <w:rsid w:val="005935CA"/>
    <w:rsid w:val="005970D7"/>
    <w:rsid w:val="005E434C"/>
    <w:rsid w:val="005F382A"/>
    <w:rsid w:val="00602D3A"/>
    <w:rsid w:val="0063780C"/>
    <w:rsid w:val="006962A0"/>
    <w:rsid w:val="00765156"/>
    <w:rsid w:val="00774DF3"/>
    <w:rsid w:val="00776B50"/>
    <w:rsid w:val="00783984"/>
    <w:rsid w:val="007F45D7"/>
    <w:rsid w:val="00836376"/>
    <w:rsid w:val="00866E49"/>
    <w:rsid w:val="008A55BA"/>
    <w:rsid w:val="008D22E3"/>
    <w:rsid w:val="009B2669"/>
    <w:rsid w:val="009C0A04"/>
    <w:rsid w:val="00A129D8"/>
    <w:rsid w:val="00A6718D"/>
    <w:rsid w:val="00A85811"/>
    <w:rsid w:val="00AC646A"/>
    <w:rsid w:val="00B11E43"/>
    <w:rsid w:val="00B62A5A"/>
    <w:rsid w:val="00C03E4C"/>
    <w:rsid w:val="00C83E6B"/>
    <w:rsid w:val="00CA3BF3"/>
    <w:rsid w:val="00CD58B4"/>
    <w:rsid w:val="00D07BA5"/>
    <w:rsid w:val="00D428D0"/>
    <w:rsid w:val="00D73DBF"/>
    <w:rsid w:val="00DA0699"/>
    <w:rsid w:val="00DD0F0C"/>
    <w:rsid w:val="00DE4E8C"/>
    <w:rsid w:val="00E1444A"/>
    <w:rsid w:val="00E26429"/>
    <w:rsid w:val="00E30857"/>
    <w:rsid w:val="00E837F6"/>
    <w:rsid w:val="00F170B9"/>
    <w:rsid w:val="00F45087"/>
    <w:rsid w:val="00F53D64"/>
    <w:rsid w:val="00FA31DC"/>
    <w:rsid w:val="00FB4EC2"/>
    <w:rsid w:val="00FB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CEBB99"/>
  <w15:chartTrackingRefBased/>
  <w15:docId w15:val="{B4638BE1-98F3-4549-81C5-0B459D15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F89"/>
  </w:style>
  <w:style w:type="paragraph" w:styleId="Ttulo1">
    <w:name w:val="heading 1"/>
    <w:basedOn w:val="Normal"/>
    <w:next w:val="Normal"/>
    <w:link w:val="Ttulo1Car"/>
    <w:uiPriority w:val="9"/>
    <w:qFormat/>
    <w:rsid w:val="005816B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unhideWhenUsed/>
    <w:qFormat/>
    <w:rsid w:val="005816B0"/>
    <w:pPr>
      <w:widowControl w:val="0"/>
      <w:autoSpaceDE w:val="0"/>
      <w:autoSpaceDN w:val="0"/>
      <w:ind w:left="122"/>
      <w:outlineLvl w:val="1"/>
    </w:pPr>
    <w:rPr>
      <w:rFonts w:ascii="Arial" w:eastAsia="Arial" w:hAnsi="Arial" w:cs="Arial"/>
      <w:b/>
      <w:bCs/>
      <w:sz w:val="22"/>
      <w:szCs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63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6376"/>
  </w:style>
  <w:style w:type="paragraph" w:styleId="Piedepgina">
    <w:name w:val="footer"/>
    <w:basedOn w:val="Normal"/>
    <w:link w:val="PiedepginaCar"/>
    <w:uiPriority w:val="99"/>
    <w:unhideWhenUsed/>
    <w:rsid w:val="008363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6376"/>
  </w:style>
  <w:style w:type="paragraph" w:styleId="NormalWeb">
    <w:name w:val="Normal (Web)"/>
    <w:basedOn w:val="Normal"/>
    <w:uiPriority w:val="99"/>
    <w:unhideWhenUsed/>
    <w:rsid w:val="00E837F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E837F6"/>
    <w:rPr>
      <w:rFonts w:ascii="Calibri" w:hAnsi="Calibri"/>
      <w:b/>
      <w:i/>
      <w:color w:val="000000"/>
      <w:sz w:val="22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E837F6"/>
    <w:rPr>
      <w:rFonts w:ascii="Calibri" w:hAnsi="Calibri"/>
      <w:b/>
      <w:i/>
      <w:color w:val="000000"/>
      <w:sz w:val="22"/>
      <w:szCs w:val="21"/>
    </w:rPr>
  </w:style>
  <w:style w:type="paragraph" w:styleId="Sinespaciado">
    <w:name w:val="No Spacing"/>
    <w:uiPriority w:val="1"/>
    <w:qFormat/>
    <w:rsid w:val="00E837F6"/>
    <w:rPr>
      <w:sz w:val="22"/>
      <w:szCs w:val="22"/>
    </w:rPr>
  </w:style>
  <w:style w:type="paragraph" w:customStyle="1" w:styleId="ecxmsonormal">
    <w:name w:val="ecxmsonormal"/>
    <w:basedOn w:val="Normal"/>
    <w:uiPriority w:val="99"/>
    <w:rsid w:val="00E837F6"/>
    <w:pPr>
      <w:spacing w:after="324"/>
    </w:pPr>
    <w:rPr>
      <w:rFonts w:ascii="Times New Roman" w:eastAsia="Calibri" w:hAnsi="Times New Roman" w:cs="Times New Roman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5816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5816B0"/>
    <w:rPr>
      <w:rFonts w:ascii="Arial" w:eastAsia="Arial" w:hAnsi="Arial" w:cs="Arial"/>
      <w:b/>
      <w:bCs/>
      <w:sz w:val="22"/>
      <w:szCs w:val="22"/>
      <w:lang w:val="es-ES"/>
    </w:rPr>
  </w:style>
  <w:style w:type="numbering" w:customStyle="1" w:styleId="Sinlista1">
    <w:name w:val="Sin lista1"/>
    <w:next w:val="Sinlista"/>
    <w:uiPriority w:val="99"/>
    <w:semiHidden/>
    <w:unhideWhenUsed/>
    <w:rsid w:val="005816B0"/>
  </w:style>
  <w:style w:type="paragraph" w:styleId="Textoindependiente">
    <w:name w:val="Body Text"/>
    <w:basedOn w:val="Normal"/>
    <w:link w:val="TextoindependienteCar"/>
    <w:uiPriority w:val="1"/>
    <w:qFormat/>
    <w:rsid w:val="005816B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816B0"/>
    <w:rPr>
      <w:rFonts w:ascii="Times New Roman" w:eastAsia="Times New Roman" w:hAnsi="Times New Roman" w:cs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1"/>
    <w:qFormat/>
    <w:rsid w:val="005816B0"/>
    <w:pPr>
      <w:spacing w:after="160" w:line="259" w:lineRule="auto"/>
      <w:ind w:left="720"/>
      <w:contextualSpacing/>
    </w:pPr>
    <w:rPr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5816B0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816B0"/>
    <w:pPr>
      <w:widowControl w:val="0"/>
      <w:autoSpaceDE w:val="0"/>
      <w:autoSpaceDN w:val="0"/>
      <w:spacing w:before="37"/>
      <w:jc w:val="center"/>
    </w:pPr>
    <w:rPr>
      <w:rFonts w:ascii="Microsoft Sans Serif" w:eastAsia="Microsoft Sans Serif" w:hAnsi="Microsoft Sans Serif" w:cs="Microsoft Sans Serif"/>
      <w:sz w:val="22"/>
      <w:szCs w:val="22"/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DE4E8C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E4E8C"/>
    <w:rPr>
      <w:color w:val="954F72"/>
      <w:u w:val="single"/>
    </w:rPr>
  </w:style>
  <w:style w:type="paragraph" w:customStyle="1" w:styleId="msonormal0">
    <w:name w:val="msonormal"/>
    <w:basedOn w:val="Normal"/>
    <w:rsid w:val="00DE4E8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paragraph" w:customStyle="1" w:styleId="xl65">
    <w:name w:val="xl65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Times New Roman" w:hAnsi="MS Sans Serif" w:cs="Times New Roman"/>
      <w:sz w:val="16"/>
      <w:szCs w:val="16"/>
      <w:lang w:eastAsia="es-CO"/>
    </w:rPr>
  </w:style>
  <w:style w:type="paragraph" w:customStyle="1" w:styleId="xl66">
    <w:name w:val="xl66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Times New Roman" w:hAnsi="MS Sans Serif" w:cs="Times New Roman"/>
      <w:sz w:val="16"/>
      <w:szCs w:val="16"/>
      <w:lang w:eastAsia="es-CO"/>
    </w:rPr>
  </w:style>
  <w:style w:type="paragraph" w:customStyle="1" w:styleId="xl67">
    <w:name w:val="xl67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eastAsia="Times New Roman" w:hAnsi="MS Sans Serif" w:cs="Times New Roman"/>
      <w:sz w:val="16"/>
      <w:szCs w:val="16"/>
      <w:lang w:eastAsia="es-CO"/>
    </w:rPr>
  </w:style>
  <w:style w:type="paragraph" w:customStyle="1" w:styleId="xl68">
    <w:name w:val="xl68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  <w:style w:type="paragraph" w:customStyle="1" w:styleId="xl69">
    <w:name w:val="xl69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MS Sans Serif" w:eastAsia="Times New Roman" w:hAnsi="MS Sans Serif" w:cs="Times New Roman"/>
      <w:b/>
      <w:bCs/>
      <w:lang w:eastAsia="es-CO"/>
    </w:rPr>
  </w:style>
  <w:style w:type="paragraph" w:customStyle="1" w:styleId="xl70">
    <w:name w:val="xl70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/>
      <w:jc w:val="center"/>
      <w:textAlignment w:val="center"/>
    </w:pPr>
    <w:rPr>
      <w:rFonts w:ascii="MS Sans Serif" w:eastAsia="Times New Roman" w:hAnsi="MS Sans Serif" w:cs="Times New Roman"/>
      <w:b/>
      <w:bCs/>
      <w:lang w:eastAsia="es-CO"/>
    </w:rPr>
  </w:style>
  <w:style w:type="paragraph" w:customStyle="1" w:styleId="xl71">
    <w:name w:val="xl71"/>
    <w:basedOn w:val="Normal"/>
    <w:rsid w:val="00DE4E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3242</Words>
  <Characters>17833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Samira Lizbeth Santamaria Manotas</cp:lastModifiedBy>
  <cp:revision>2</cp:revision>
  <cp:lastPrinted>2022-10-21T14:32:00Z</cp:lastPrinted>
  <dcterms:created xsi:type="dcterms:W3CDTF">2023-09-14T22:10:00Z</dcterms:created>
  <dcterms:modified xsi:type="dcterms:W3CDTF">2023-09-14T22:10:00Z</dcterms:modified>
</cp:coreProperties>
</file>